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5E34" w14:textId="77777777" w:rsidR="001C0B05" w:rsidRDefault="001C0B05" w:rsidP="00CD7403">
      <w:pPr>
        <w:rPr>
          <w:b/>
          <w:bCs/>
          <w:sz w:val="32"/>
          <w:szCs w:val="32"/>
        </w:rPr>
      </w:pPr>
      <w:r w:rsidRPr="001C0B05">
        <w:rPr>
          <w:b/>
          <w:bCs/>
          <w:sz w:val="32"/>
          <w:szCs w:val="32"/>
        </w:rPr>
        <w:t>Vloga izobraževalcev o trajnostnem razvoju v lokalnih skupnostih</w:t>
      </w:r>
    </w:p>
    <w:p w14:paraId="486E6209" w14:textId="49AA6219" w:rsidR="00CD7403" w:rsidRPr="00CD7403" w:rsidRDefault="00CD7403" w:rsidP="00CD7403">
      <w:pPr>
        <w:jc w:val="both"/>
        <w:rPr>
          <w:b/>
          <w:bCs/>
        </w:rPr>
      </w:pPr>
      <w:r w:rsidRPr="00CD7403">
        <w:rPr>
          <w:b/>
          <w:bCs/>
        </w:rPr>
        <w:t xml:space="preserve">V sklopu Evropskega tedna trajnostnega razvoja je Humanitarno društvo ADRA Slovenija </w:t>
      </w:r>
      <w:r>
        <w:rPr>
          <w:b/>
          <w:bCs/>
        </w:rPr>
        <w:t xml:space="preserve">27. 9. 2025 </w:t>
      </w:r>
      <w:r w:rsidRPr="00CD7403">
        <w:rPr>
          <w:b/>
          <w:bCs/>
        </w:rPr>
        <w:t xml:space="preserve">izvedlo usposabljanje za izobraževalce globalnega učenja, ki se ga je udeležilo 14 pedagoških delavcev in mladinskih mentorjev. Program z naslovom </w:t>
      </w:r>
      <w:r w:rsidRPr="00CD7403">
        <w:rPr>
          <w:b/>
          <w:bCs/>
          <w:i/>
          <w:iCs/>
        </w:rPr>
        <w:t>Služba skupnosti – usposabljanje za izobraževalce globalnega učenja</w:t>
      </w:r>
      <w:r>
        <w:rPr>
          <w:b/>
          <w:bCs/>
        </w:rPr>
        <w:t xml:space="preserve"> </w:t>
      </w:r>
      <w:r w:rsidRPr="00CD7403">
        <w:rPr>
          <w:b/>
          <w:bCs/>
        </w:rPr>
        <w:t>je združeval teoretske osnove in praktični preizkus naučenega.</w:t>
      </w:r>
    </w:p>
    <w:p w14:paraId="4DB3BC8D" w14:textId="4587CC3D" w:rsidR="00CD7403" w:rsidRPr="00CD7403" w:rsidRDefault="00CD7403" w:rsidP="00CD7403">
      <w:pPr>
        <w:jc w:val="both"/>
      </w:pPr>
      <w:r w:rsidRPr="00CD7403">
        <w:t>Udeleženci so v teoretičnem delu poglobili razumevanje globalnega učenja, razlike med humanitarno pomočjo in razvojnim sodelovanjem, spoznali mednarodno razvojno sodelovali ter pomen aktivnega državljanstva pri doseganju ciljev trajnostnega razvoja. Poseben poudarek je bil namenjen razvoju kompetenc za spodbujanje solidarnosti, sodelovanja in odgovornosti pri mladih.</w:t>
      </w:r>
      <w:r>
        <w:t xml:space="preserve"> </w:t>
      </w:r>
      <w:r w:rsidRPr="00CD7403">
        <w:t>Spoznali so različne načine vključevanja v aktivnosti kot so Evropski teden trajnostnega razvoja, Teden globalnega učenja, Tedni vseživljenjskega učenja</w:t>
      </w:r>
      <w:r>
        <w:t xml:space="preserve"> ter slovenske in mednarodne projekte.</w:t>
      </w:r>
    </w:p>
    <w:p w14:paraId="0355396E" w14:textId="6BE88073" w:rsidR="00CD7403" w:rsidRPr="00CD7403" w:rsidRDefault="00CD7403" w:rsidP="00CD7403">
      <w:pPr>
        <w:jc w:val="both"/>
      </w:pPr>
      <w:r w:rsidRPr="00CD7403">
        <w:t>V praktičnem delu</w:t>
      </w:r>
      <w:r>
        <w:t xml:space="preserve">, kjer smo se povezali z Društvom stezosledcev, </w:t>
      </w:r>
      <w:r w:rsidRPr="00CD7403">
        <w:t xml:space="preserve">so izobraževalci novo znanje preizkusili neposredno v </w:t>
      </w:r>
      <w:r>
        <w:t xml:space="preserve">lokalni </w:t>
      </w:r>
      <w:r w:rsidRPr="00CD7403">
        <w:t>skupnosti. Del skupine se je pridružil mladim pri obisku Doma starejših Rakičan, kjer so skupaj pripravili program druženja ob pesmih, kvizu in pogovorih s stanovalci. Drugi del pa je sodeloval z otroki pri aktivnosti Dejanja prijaznosti. Skupaj z njimi so ustvarjali kamenčke prijaznosti, jih delili v mestnem parku</w:t>
      </w:r>
      <w:r>
        <w:t xml:space="preserve"> in se na ta način pridružili ob prihajajočem mednarodnem dnevu prijaznosti (13. november). </w:t>
      </w:r>
    </w:p>
    <w:p w14:paraId="7788DA05" w14:textId="77777777" w:rsidR="00CD7403" w:rsidRPr="00CD7403" w:rsidRDefault="00CD7403" w:rsidP="00CD7403">
      <w:pPr>
        <w:jc w:val="both"/>
      </w:pPr>
      <w:r w:rsidRPr="00CD7403">
        <w:t>Usposabljanje je izobraževalcem prineslo nova znanja o metodah globalnega učenja ter jim omogočilo razvoj kompetenc, kot so:</w:t>
      </w:r>
    </w:p>
    <w:p w14:paraId="5820E056" w14:textId="2628D1D4" w:rsidR="00CD7403" w:rsidRPr="00CD7403" w:rsidRDefault="00CD7403" w:rsidP="00CD7403">
      <w:pPr>
        <w:numPr>
          <w:ilvl w:val="0"/>
          <w:numId w:val="2"/>
        </w:numPr>
        <w:jc w:val="both"/>
      </w:pPr>
      <w:r w:rsidRPr="00CD7403">
        <w:rPr>
          <w:b/>
          <w:bCs/>
        </w:rPr>
        <w:t>pedagoške kompetence</w:t>
      </w:r>
      <w:r w:rsidRPr="00CD7403">
        <w:t xml:space="preserve"> za vključevanje globalnih tem v formalno in neformalno izobraževanje,</w:t>
      </w:r>
    </w:p>
    <w:p w14:paraId="004B3104" w14:textId="203BCD3A" w:rsidR="00CD7403" w:rsidRPr="00CD7403" w:rsidRDefault="00CD7403" w:rsidP="00CD7403">
      <w:pPr>
        <w:numPr>
          <w:ilvl w:val="0"/>
          <w:numId w:val="2"/>
        </w:numPr>
        <w:jc w:val="both"/>
      </w:pPr>
      <w:r w:rsidRPr="00CD7403">
        <w:rPr>
          <w:b/>
          <w:bCs/>
        </w:rPr>
        <w:t>socialne in državljanske kompetence</w:t>
      </w:r>
      <w:r w:rsidRPr="00CD7403">
        <w:t>, povezane s solidarnostjo, aktivnim državljanstvom in medgeneracijskim sožitjem,</w:t>
      </w:r>
    </w:p>
    <w:p w14:paraId="5FA41DE6" w14:textId="07BB6DA5" w:rsidR="00CD7403" w:rsidRPr="00CD7403" w:rsidRDefault="00CD7403" w:rsidP="00CD7403">
      <w:pPr>
        <w:numPr>
          <w:ilvl w:val="0"/>
          <w:numId w:val="2"/>
        </w:numPr>
        <w:jc w:val="both"/>
      </w:pPr>
      <w:r w:rsidRPr="00CD7403">
        <w:rPr>
          <w:b/>
          <w:bCs/>
        </w:rPr>
        <w:t>kompetence za delo v skupnosti</w:t>
      </w:r>
      <w:r w:rsidRPr="00CD7403">
        <w:t>, ki temeljijo na izkustvenem učenju, soustvarjanju in refleksiji.</w:t>
      </w:r>
    </w:p>
    <w:p w14:paraId="361BEA48" w14:textId="77777777" w:rsidR="00CD7403" w:rsidRDefault="00CD7403" w:rsidP="00CD7403">
      <w:pPr>
        <w:jc w:val="both"/>
      </w:pPr>
      <w:r w:rsidRPr="00CD7403">
        <w:t>S tem so izobraževalci pridobili konkretna orodja in izkušnje, ki jih bodo lahko uporabili pri delu z otroki, mladimi in odraslimi ter s tem prispevali k uresničevanju ciljev trajnostnega razvoja v lokalnem okolju in širše.</w:t>
      </w:r>
    </w:p>
    <w:p w14:paraId="7BFBD380" w14:textId="7740E32C" w:rsidR="00CD7403" w:rsidRPr="00CD7403" w:rsidRDefault="00CD7403" w:rsidP="00CD7403">
      <w:pPr>
        <w:jc w:val="both"/>
      </w:pPr>
      <w:r w:rsidRPr="00CD7403">
        <w:t>S tem ko otroci</w:t>
      </w:r>
      <w:r>
        <w:t xml:space="preserve"> in mladi</w:t>
      </w:r>
      <w:r w:rsidRPr="00CD7403">
        <w:t xml:space="preserve"> spoznavajo pomen solidarnosti, sodelovanja in prijaznosti razvijajo socialne </w:t>
      </w:r>
      <w:r>
        <w:t>ter</w:t>
      </w:r>
      <w:r w:rsidRPr="00CD7403">
        <w:t xml:space="preserve"> državljanske kompetence, ki so temeljni del ciljev trajnostnega razvoja, zlasti cilja 4.7 (globalno učenje) in cilja 16 (mir, pravičnost in močne institucije).</w:t>
      </w:r>
    </w:p>
    <w:p w14:paraId="2F514A1E" w14:textId="77777777" w:rsidR="00CD7403" w:rsidRPr="00CD7403" w:rsidRDefault="00CD7403" w:rsidP="00CD7403">
      <w:pPr>
        <w:jc w:val="both"/>
      </w:pPr>
      <w:hyperlink r:id="rId5" w:history="1">
        <w:r w:rsidRPr="00CD7403">
          <w:rPr>
            <w:rStyle w:val="Hiperpovezava"/>
          </w:rPr>
          <w:t>Evropski teden trajnostnega razvoja</w:t>
        </w:r>
      </w:hyperlink>
      <w:r w:rsidRPr="00CD7403">
        <w:t xml:space="preserve"> (ESDW – </w:t>
      </w:r>
      <w:proofErr w:type="spellStart"/>
      <w:r w:rsidRPr="00CD7403">
        <w:rPr>
          <w:i/>
          <w:iCs/>
        </w:rPr>
        <w:t>European</w:t>
      </w:r>
      <w:proofErr w:type="spellEnd"/>
      <w:r w:rsidRPr="00CD7403">
        <w:rPr>
          <w:i/>
          <w:iCs/>
        </w:rPr>
        <w:t xml:space="preserve"> </w:t>
      </w:r>
      <w:proofErr w:type="spellStart"/>
      <w:r w:rsidRPr="00CD7403">
        <w:rPr>
          <w:i/>
          <w:iCs/>
        </w:rPr>
        <w:t>Sustainable</w:t>
      </w:r>
      <w:proofErr w:type="spellEnd"/>
      <w:r w:rsidRPr="00CD7403">
        <w:rPr>
          <w:i/>
          <w:iCs/>
        </w:rPr>
        <w:t xml:space="preserve"> </w:t>
      </w:r>
      <w:proofErr w:type="spellStart"/>
      <w:r w:rsidRPr="00CD7403">
        <w:rPr>
          <w:i/>
          <w:iCs/>
        </w:rPr>
        <w:t>Development</w:t>
      </w:r>
      <w:proofErr w:type="spellEnd"/>
      <w:r w:rsidRPr="00CD7403">
        <w:rPr>
          <w:i/>
          <w:iCs/>
        </w:rPr>
        <w:t xml:space="preserve"> </w:t>
      </w:r>
      <w:proofErr w:type="spellStart"/>
      <w:r w:rsidRPr="00CD7403">
        <w:rPr>
          <w:i/>
          <w:iCs/>
        </w:rPr>
        <w:t>Week</w:t>
      </w:r>
      <w:proofErr w:type="spellEnd"/>
      <w:r w:rsidRPr="00CD7403">
        <w:t>) je evropska pobuda, ki od leta 2015 združuje dogodke, projekte in aktivnosti v več kot 20 državah. V letu 2025 praznuje svojo 10. obletnico in tako še posebej opozarja na pomen povezovanja, ozaveščanja in konkretnega delovanja za doseganje ciljev trajnostnega razvoja. Namen aktivnosti je povečati prepoznavnost trajnostnega razvoja, spodbujati sodelovanje ter predstaviti raznolike aktivnosti, ki prispevajo k uresničevanju ciljev trajnostnega razvoja.</w:t>
      </w:r>
    </w:p>
    <w:p w14:paraId="5A1064BA" w14:textId="4363476B" w:rsidR="00CD7403" w:rsidRPr="00CD7403" w:rsidRDefault="00CD7403" w:rsidP="00A1040E">
      <w:pPr>
        <w:jc w:val="both"/>
      </w:pPr>
      <w:r w:rsidRPr="00CD7403">
        <w:lastRenderedPageBreak/>
        <w:t xml:space="preserve">Humanitarno društvo ADRA Slovenija je aktivnosti </w:t>
      </w:r>
      <w:r>
        <w:t xml:space="preserve">za izobraževalce v formalnem in neformalnem izobraževanju </w:t>
      </w:r>
      <w:r w:rsidRPr="00CD7403">
        <w:t xml:space="preserve">v času Evropskega tedna trajnostnega razvoja izvedla v sklopu projekta </w:t>
      </w:r>
      <w:hyperlink r:id="rId6" w:history="1">
        <w:r w:rsidRPr="00633996">
          <w:rPr>
            <w:rStyle w:val="Hiperpovezava"/>
            <w:i/>
            <w:iCs/>
          </w:rPr>
          <w:t>Z globalnim učenjem do globalnih ciljev II</w:t>
        </w:r>
      </w:hyperlink>
      <w:r>
        <w:t>.</w:t>
      </w:r>
    </w:p>
    <w:p w14:paraId="155BF448" w14:textId="77777777" w:rsidR="00B02106" w:rsidRPr="00633996" w:rsidRDefault="00000000" w:rsidP="00B02106">
      <w:pPr>
        <w:jc w:val="both"/>
      </w:pPr>
      <w:r>
        <w:pict w14:anchorId="5564869C">
          <v:rect id="_x0000_i1025" style="width:0;height:0" o:hralign="center" o:hrstd="t" o:hr="t" fillcolor="#a0a0a0" stroked="f"/>
        </w:pict>
      </w:r>
    </w:p>
    <w:p w14:paraId="15806DD2" w14:textId="77777777" w:rsidR="001C0B05" w:rsidRDefault="001C0B05" w:rsidP="001C0B05">
      <w:pPr>
        <w:jc w:val="both"/>
        <w:rPr>
          <w:i/>
          <w:iCs/>
        </w:rPr>
      </w:pPr>
      <w:r w:rsidRPr="00633996">
        <w:rPr>
          <w:i/>
          <w:iCs/>
        </w:rPr>
        <w:t> Projekt </w:t>
      </w:r>
      <w:hyperlink r:id="rId7" w:history="1">
        <w:r w:rsidRPr="00633996">
          <w:rPr>
            <w:rStyle w:val="Hiperpovezava"/>
            <w:i/>
            <w:iCs/>
          </w:rPr>
          <w:t>Z globalnim učenjem do globalnih ciljev II</w:t>
        </w:r>
      </w:hyperlink>
      <w:r w:rsidRPr="00633996">
        <w:rPr>
          <w:i/>
          <w:iCs/>
        </w:rPr>
        <w:t>, skupaj s partnerji, izvaja </w:t>
      </w:r>
      <w:hyperlink r:id="rId8" w:history="1">
        <w:r w:rsidRPr="00633996">
          <w:rPr>
            <w:rStyle w:val="Hiperpovezava"/>
            <w:i/>
            <w:iCs/>
          </w:rPr>
          <w:t>SLOGA</w:t>
        </w:r>
      </w:hyperlink>
      <w:r w:rsidRPr="00633996">
        <w:rPr>
          <w:i/>
          <w:iCs/>
        </w:rPr>
        <w:t>, platforma nevladnih organizacij za razvoj, globalno učenje in humanitarno pomoč. Sofinancira ga </w:t>
      </w:r>
      <w:hyperlink r:id="rId9" w:history="1">
        <w:r w:rsidRPr="00633996">
          <w:rPr>
            <w:rStyle w:val="Hiperpovezava"/>
            <w:i/>
            <w:iCs/>
          </w:rPr>
          <w:t>Ministrstvo za zunanje in evropske zadeve</w:t>
        </w:r>
      </w:hyperlink>
      <w:r w:rsidRPr="00633996">
        <w:rPr>
          <w:i/>
          <w:iCs/>
        </w:rPr>
        <w:t>. Vsebina ne predstavlja stališč Vlade Republike Slovenije.</w:t>
      </w:r>
    </w:p>
    <w:p w14:paraId="10B84493" w14:textId="3DBF4672" w:rsidR="00B02106" w:rsidRDefault="000C79FC" w:rsidP="00B02106">
      <w:pPr>
        <w:jc w:val="both"/>
      </w:pPr>
      <w:r>
        <w:rPr>
          <w:noProof/>
        </w:rPr>
        <w:drawing>
          <wp:inline distT="0" distB="0" distL="0" distR="0" wp14:anchorId="6DFE6B43" wp14:editId="0A34D62F">
            <wp:extent cx="5731510" cy="2235200"/>
            <wp:effectExtent l="0" t="0" r="2540" b="0"/>
            <wp:docPr id="1676318197" name="Slika 1" descr="Slika, ki vsebuje besede besedilo, pisava, logotip,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18197" name="Slika 1" descr="Slika, ki vsebuje besede besedilo, pisava, logotip, grafika&#10;&#10;Vsebina, ustvarjena z UI, morda ni praviln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235200"/>
                    </a:xfrm>
                    <a:prstGeom prst="rect">
                      <a:avLst/>
                    </a:prstGeom>
                  </pic:spPr>
                </pic:pic>
              </a:graphicData>
            </a:graphic>
          </wp:inline>
        </w:drawing>
      </w:r>
    </w:p>
    <w:p w14:paraId="7EBDE0C3" w14:textId="77777777" w:rsidR="00B02106" w:rsidRDefault="00B02106" w:rsidP="00A83879">
      <w:pPr>
        <w:jc w:val="both"/>
      </w:pPr>
    </w:p>
    <w:sectPr w:rsidR="00B02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34406"/>
    <w:multiLevelType w:val="multilevel"/>
    <w:tmpl w:val="DC42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C21404"/>
    <w:multiLevelType w:val="multilevel"/>
    <w:tmpl w:val="48CE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154790">
    <w:abstractNumId w:val="1"/>
  </w:num>
  <w:num w:numId="2" w16cid:durableId="182277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79"/>
    <w:rsid w:val="000C79FC"/>
    <w:rsid w:val="001164CF"/>
    <w:rsid w:val="00136A04"/>
    <w:rsid w:val="001C0B05"/>
    <w:rsid w:val="00235B36"/>
    <w:rsid w:val="006A4778"/>
    <w:rsid w:val="006C4DB6"/>
    <w:rsid w:val="00790035"/>
    <w:rsid w:val="009B5EAA"/>
    <w:rsid w:val="00A1040E"/>
    <w:rsid w:val="00A83879"/>
    <w:rsid w:val="00AD6465"/>
    <w:rsid w:val="00B02106"/>
    <w:rsid w:val="00CD7403"/>
    <w:rsid w:val="00CE4128"/>
    <w:rsid w:val="00E67F5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F5EB7"/>
  <w15:chartTrackingRefBased/>
  <w15:docId w15:val="{1593C355-284B-4980-8A0D-56893345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7403"/>
    <w:rPr>
      <w:lang w:val="sl-SI"/>
    </w:rPr>
  </w:style>
  <w:style w:type="paragraph" w:styleId="Naslov1">
    <w:name w:val="heading 1"/>
    <w:basedOn w:val="Navaden"/>
    <w:next w:val="Navaden"/>
    <w:link w:val="Naslov1Znak"/>
    <w:uiPriority w:val="9"/>
    <w:qFormat/>
    <w:rsid w:val="00A83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83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8387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8387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8387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8387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8387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8387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8387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83879"/>
    <w:rPr>
      <w:rFonts w:asciiTheme="majorHAnsi" w:eastAsiaTheme="majorEastAsia" w:hAnsiTheme="majorHAnsi" w:cstheme="majorBidi"/>
      <w:color w:val="0F4761" w:themeColor="accent1" w:themeShade="BF"/>
      <w:sz w:val="40"/>
      <w:szCs w:val="40"/>
      <w:lang w:val="sl-SI"/>
    </w:rPr>
  </w:style>
  <w:style w:type="character" w:customStyle="1" w:styleId="Naslov2Znak">
    <w:name w:val="Naslov 2 Znak"/>
    <w:basedOn w:val="Privzetapisavaodstavka"/>
    <w:link w:val="Naslov2"/>
    <w:uiPriority w:val="9"/>
    <w:semiHidden/>
    <w:rsid w:val="00A83879"/>
    <w:rPr>
      <w:rFonts w:asciiTheme="majorHAnsi" w:eastAsiaTheme="majorEastAsia" w:hAnsiTheme="majorHAnsi" w:cstheme="majorBidi"/>
      <w:color w:val="0F4761" w:themeColor="accent1" w:themeShade="BF"/>
      <w:sz w:val="32"/>
      <w:szCs w:val="32"/>
      <w:lang w:val="sl-SI"/>
    </w:rPr>
  </w:style>
  <w:style w:type="character" w:customStyle="1" w:styleId="Naslov3Znak">
    <w:name w:val="Naslov 3 Znak"/>
    <w:basedOn w:val="Privzetapisavaodstavka"/>
    <w:link w:val="Naslov3"/>
    <w:uiPriority w:val="9"/>
    <w:semiHidden/>
    <w:rsid w:val="00A83879"/>
    <w:rPr>
      <w:rFonts w:eastAsiaTheme="majorEastAsia" w:cstheme="majorBidi"/>
      <w:color w:val="0F4761" w:themeColor="accent1" w:themeShade="BF"/>
      <w:sz w:val="28"/>
      <w:szCs w:val="28"/>
      <w:lang w:val="sl-SI"/>
    </w:rPr>
  </w:style>
  <w:style w:type="character" w:customStyle="1" w:styleId="Naslov4Znak">
    <w:name w:val="Naslov 4 Znak"/>
    <w:basedOn w:val="Privzetapisavaodstavka"/>
    <w:link w:val="Naslov4"/>
    <w:uiPriority w:val="9"/>
    <w:semiHidden/>
    <w:rsid w:val="00A83879"/>
    <w:rPr>
      <w:rFonts w:eastAsiaTheme="majorEastAsia" w:cstheme="majorBidi"/>
      <w:i/>
      <w:iCs/>
      <w:color w:val="0F4761" w:themeColor="accent1" w:themeShade="BF"/>
      <w:lang w:val="sl-SI"/>
    </w:rPr>
  </w:style>
  <w:style w:type="character" w:customStyle="1" w:styleId="Naslov5Znak">
    <w:name w:val="Naslov 5 Znak"/>
    <w:basedOn w:val="Privzetapisavaodstavka"/>
    <w:link w:val="Naslov5"/>
    <w:uiPriority w:val="9"/>
    <w:semiHidden/>
    <w:rsid w:val="00A83879"/>
    <w:rPr>
      <w:rFonts w:eastAsiaTheme="majorEastAsia" w:cstheme="majorBidi"/>
      <w:color w:val="0F4761" w:themeColor="accent1" w:themeShade="BF"/>
      <w:lang w:val="sl-SI"/>
    </w:rPr>
  </w:style>
  <w:style w:type="character" w:customStyle="1" w:styleId="Naslov6Znak">
    <w:name w:val="Naslov 6 Znak"/>
    <w:basedOn w:val="Privzetapisavaodstavka"/>
    <w:link w:val="Naslov6"/>
    <w:uiPriority w:val="9"/>
    <w:semiHidden/>
    <w:rsid w:val="00A83879"/>
    <w:rPr>
      <w:rFonts w:eastAsiaTheme="majorEastAsia" w:cstheme="majorBidi"/>
      <w:i/>
      <w:iCs/>
      <w:color w:val="595959" w:themeColor="text1" w:themeTint="A6"/>
      <w:lang w:val="sl-SI"/>
    </w:rPr>
  </w:style>
  <w:style w:type="character" w:customStyle="1" w:styleId="Naslov7Znak">
    <w:name w:val="Naslov 7 Znak"/>
    <w:basedOn w:val="Privzetapisavaodstavka"/>
    <w:link w:val="Naslov7"/>
    <w:uiPriority w:val="9"/>
    <w:semiHidden/>
    <w:rsid w:val="00A83879"/>
    <w:rPr>
      <w:rFonts w:eastAsiaTheme="majorEastAsia" w:cstheme="majorBidi"/>
      <w:color w:val="595959" w:themeColor="text1" w:themeTint="A6"/>
      <w:lang w:val="sl-SI"/>
    </w:rPr>
  </w:style>
  <w:style w:type="character" w:customStyle="1" w:styleId="Naslov8Znak">
    <w:name w:val="Naslov 8 Znak"/>
    <w:basedOn w:val="Privzetapisavaodstavka"/>
    <w:link w:val="Naslov8"/>
    <w:uiPriority w:val="9"/>
    <w:semiHidden/>
    <w:rsid w:val="00A83879"/>
    <w:rPr>
      <w:rFonts w:eastAsiaTheme="majorEastAsia" w:cstheme="majorBidi"/>
      <w:i/>
      <w:iCs/>
      <w:color w:val="272727" w:themeColor="text1" w:themeTint="D8"/>
      <w:lang w:val="sl-SI"/>
    </w:rPr>
  </w:style>
  <w:style w:type="character" w:customStyle="1" w:styleId="Naslov9Znak">
    <w:name w:val="Naslov 9 Znak"/>
    <w:basedOn w:val="Privzetapisavaodstavka"/>
    <w:link w:val="Naslov9"/>
    <w:uiPriority w:val="9"/>
    <w:semiHidden/>
    <w:rsid w:val="00A83879"/>
    <w:rPr>
      <w:rFonts w:eastAsiaTheme="majorEastAsia" w:cstheme="majorBidi"/>
      <w:color w:val="272727" w:themeColor="text1" w:themeTint="D8"/>
      <w:lang w:val="sl-SI"/>
    </w:rPr>
  </w:style>
  <w:style w:type="paragraph" w:styleId="Naslov">
    <w:name w:val="Title"/>
    <w:basedOn w:val="Navaden"/>
    <w:next w:val="Navaden"/>
    <w:link w:val="NaslovZnak"/>
    <w:uiPriority w:val="10"/>
    <w:qFormat/>
    <w:rsid w:val="00A83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83879"/>
    <w:rPr>
      <w:rFonts w:asciiTheme="majorHAnsi" w:eastAsiaTheme="majorEastAsia" w:hAnsiTheme="majorHAnsi" w:cstheme="majorBidi"/>
      <w:spacing w:val="-10"/>
      <w:kern w:val="28"/>
      <w:sz w:val="56"/>
      <w:szCs w:val="56"/>
      <w:lang w:val="sl-SI"/>
    </w:rPr>
  </w:style>
  <w:style w:type="paragraph" w:styleId="Podnaslov">
    <w:name w:val="Subtitle"/>
    <w:basedOn w:val="Navaden"/>
    <w:next w:val="Navaden"/>
    <w:link w:val="PodnaslovZnak"/>
    <w:uiPriority w:val="11"/>
    <w:qFormat/>
    <w:rsid w:val="00A8387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83879"/>
    <w:rPr>
      <w:rFonts w:eastAsiaTheme="majorEastAsia" w:cstheme="majorBidi"/>
      <w:color w:val="595959" w:themeColor="text1" w:themeTint="A6"/>
      <w:spacing w:val="15"/>
      <w:sz w:val="28"/>
      <w:szCs w:val="28"/>
      <w:lang w:val="sl-SI"/>
    </w:rPr>
  </w:style>
  <w:style w:type="paragraph" w:styleId="Citat">
    <w:name w:val="Quote"/>
    <w:basedOn w:val="Navaden"/>
    <w:next w:val="Navaden"/>
    <w:link w:val="CitatZnak"/>
    <w:uiPriority w:val="29"/>
    <w:qFormat/>
    <w:rsid w:val="00A83879"/>
    <w:pPr>
      <w:spacing w:before="160"/>
      <w:jc w:val="center"/>
    </w:pPr>
    <w:rPr>
      <w:i/>
      <w:iCs/>
      <w:color w:val="404040" w:themeColor="text1" w:themeTint="BF"/>
    </w:rPr>
  </w:style>
  <w:style w:type="character" w:customStyle="1" w:styleId="CitatZnak">
    <w:name w:val="Citat Znak"/>
    <w:basedOn w:val="Privzetapisavaodstavka"/>
    <w:link w:val="Citat"/>
    <w:uiPriority w:val="29"/>
    <w:rsid w:val="00A83879"/>
    <w:rPr>
      <w:i/>
      <w:iCs/>
      <w:color w:val="404040" w:themeColor="text1" w:themeTint="BF"/>
      <w:lang w:val="sl-SI"/>
    </w:rPr>
  </w:style>
  <w:style w:type="paragraph" w:styleId="Odstavekseznama">
    <w:name w:val="List Paragraph"/>
    <w:basedOn w:val="Navaden"/>
    <w:uiPriority w:val="34"/>
    <w:qFormat/>
    <w:rsid w:val="00A83879"/>
    <w:pPr>
      <w:ind w:left="720"/>
      <w:contextualSpacing/>
    </w:pPr>
  </w:style>
  <w:style w:type="character" w:styleId="Intenzivenpoudarek">
    <w:name w:val="Intense Emphasis"/>
    <w:basedOn w:val="Privzetapisavaodstavka"/>
    <w:uiPriority w:val="21"/>
    <w:qFormat/>
    <w:rsid w:val="00A83879"/>
    <w:rPr>
      <w:i/>
      <w:iCs/>
      <w:color w:val="0F4761" w:themeColor="accent1" w:themeShade="BF"/>
    </w:rPr>
  </w:style>
  <w:style w:type="paragraph" w:styleId="Intenzivencitat">
    <w:name w:val="Intense Quote"/>
    <w:basedOn w:val="Navaden"/>
    <w:next w:val="Navaden"/>
    <w:link w:val="IntenzivencitatZnak"/>
    <w:uiPriority w:val="30"/>
    <w:qFormat/>
    <w:rsid w:val="00A83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83879"/>
    <w:rPr>
      <w:i/>
      <w:iCs/>
      <w:color w:val="0F4761" w:themeColor="accent1" w:themeShade="BF"/>
      <w:lang w:val="sl-SI"/>
    </w:rPr>
  </w:style>
  <w:style w:type="character" w:styleId="Intenzivensklic">
    <w:name w:val="Intense Reference"/>
    <w:basedOn w:val="Privzetapisavaodstavka"/>
    <w:uiPriority w:val="32"/>
    <w:qFormat/>
    <w:rsid w:val="00A83879"/>
    <w:rPr>
      <w:b/>
      <w:bCs/>
      <w:smallCaps/>
      <w:color w:val="0F4761" w:themeColor="accent1" w:themeShade="BF"/>
      <w:spacing w:val="5"/>
    </w:rPr>
  </w:style>
  <w:style w:type="character" w:styleId="Hiperpovezava">
    <w:name w:val="Hyperlink"/>
    <w:basedOn w:val="Privzetapisavaodstavka"/>
    <w:uiPriority w:val="99"/>
    <w:unhideWhenUsed/>
    <w:rsid w:val="00A83879"/>
    <w:rPr>
      <w:color w:val="467886" w:themeColor="hyperlink"/>
      <w:u w:val="single"/>
    </w:rPr>
  </w:style>
  <w:style w:type="character" w:styleId="Nerazreenaomemba">
    <w:name w:val="Unresolved Mention"/>
    <w:basedOn w:val="Privzetapisavaodstavka"/>
    <w:uiPriority w:val="99"/>
    <w:semiHidden/>
    <w:unhideWhenUsed/>
    <w:rsid w:val="00A83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oga-platform.us7.list-manage.com/track/click?u=1e69aaf7c73728dce6744d567&amp;id=a6053ea926&amp;e=32def956d4" TargetMode="External"/><Relationship Id="rId3" Type="http://schemas.openxmlformats.org/officeDocument/2006/relationships/settings" Target="settings.xml"/><Relationship Id="rId7" Type="http://schemas.openxmlformats.org/officeDocument/2006/relationships/hyperlink" Target="https://sloga-platform.org/projekti/z-globalnim-ucenjem-do-globalnih-ciljev-i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oga-platform.org/projekti/z-globalnim-ucenjem-do-globalnih-ciljev-ii/" TargetMode="External"/><Relationship Id="rId11" Type="http://schemas.openxmlformats.org/officeDocument/2006/relationships/fontTable" Target="fontTable.xml"/><Relationship Id="rId5" Type="http://schemas.openxmlformats.org/officeDocument/2006/relationships/hyperlink" Target="https://www.esdn.eu/esdw"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loga-platform.us7.list-manage.com/track/click?u=1e69aaf7c73728dce6744d567&amp;id=6ab91ba32b&amp;e=32def956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537</Words>
  <Characters>3448</Characters>
  <Application>Microsoft Office Word</Application>
  <DocSecurity>0</DocSecurity>
  <Lines>52</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Patricija Virtič | GoOpti</dc:creator>
  <cp:keywords/>
  <dc:description/>
  <cp:lastModifiedBy>Patricija Virtič | GoOpti</cp:lastModifiedBy>
  <cp:revision>5</cp:revision>
  <dcterms:created xsi:type="dcterms:W3CDTF">2025-10-03T09:19:00Z</dcterms:created>
  <dcterms:modified xsi:type="dcterms:W3CDTF">2025-10-03T12:30:00Z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d293bd4e-9282-42ec-9a12-d4dac79daa37</vt:lpwstr>
  </property>
</Properties>
</file>