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9DD4" w14:textId="29F8A4CF" w:rsidR="0065142E" w:rsidRPr="0065142E" w:rsidRDefault="0065142E" w:rsidP="0065142E">
      <w:pPr>
        <w:rPr>
          <w:rFonts w:ascii="Tahoma" w:hAnsi="Tahoma" w:cs="Tahoma"/>
          <w:sz w:val="24"/>
          <w:szCs w:val="24"/>
        </w:rPr>
      </w:pPr>
    </w:p>
    <w:p w14:paraId="0DD09593" w14:textId="27D2FEC6" w:rsidR="0065142E" w:rsidRPr="0065142E" w:rsidRDefault="0065142E" w:rsidP="0065142E">
      <w:pPr>
        <w:rPr>
          <w:rFonts w:ascii="Tahoma" w:hAnsi="Tahoma" w:cs="Tahoma"/>
          <w:b/>
          <w:bCs/>
          <w:sz w:val="24"/>
          <w:szCs w:val="24"/>
        </w:rPr>
      </w:pPr>
      <w:r w:rsidRPr="0065142E">
        <w:rPr>
          <w:rFonts w:ascii="Tahoma" w:hAnsi="Tahoma" w:cs="Tahoma"/>
          <w:b/>
          <w:bCs/>
          <w:sz w:val="24"/>
          <w:szCs w:val="24"/>
        </w:rPr>
        <w:t>Danes ni konec enega projekta, temveč začetek novih projektov, novih idej in novih sodelovanj</w:t>
      </w:r>
      <w:r>
        <w:rPr>
          <w:rFonts w:ascii="Tahoma" w:hAnsi="Tahoma" w:cs="Tahoma"/>
          <w:b/>
          <w:bCs/>
          <w:sz w:val="24"/>
          <w:szCs w:val="24"/>
        </w:rPr>
        <w:t xml:space="preserve"> v Črni gori</w:t>
      </w:r>
    </w:p>
    <w:p w14:paraId="1606EDCA" w14:textId="7FE0160E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 xml:space="preserve">V odločni borbi proti nasilju nad ženskami in dekleti ter z namenom ekonomskega </w:t>
      </w:r>
      <w:proofErr w:type="spellStart"/>
      <w:r w:rsidRPr="0065142E">
        <w:rPr>
          <w:rFonts w:ascii="Tahoma" w:hAnsi="Tahoma" w:cs="Tahoma"/>
          <w:sz w:val="24"/>
          <w:szCs w:val="24"/>
        </w:rPr>
        <w:t>opolnomočenja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žensk je bil</w:t>
      </w:r>
      <w:r>
        <w:rPr>
          <w:rFonts w:ascii="Tahoma" w:hAnsi="Tahoma" w:cs="Tahoma"/>
          <w:sz w:val="24"/>
          <w:szCs w:val="24"/>
        </w:rPr>
        <w:t xml:space="preserve"> 16.9.2025</w:t>
      </w:r>
      <w:r w:rsidRPr="0065142E">
        <w:rPr>
          <w:rFonts w:ascii="Tahoma" w:hAnsi="Tahoma" w:cs="Tahoma"/>
          <w:sz w:val="24"/>
          <w:szCs w:val="24"/>
        </w:rPr>
        <w:t xml:space="preserve"> v restavraciji </w:t>
      </w:r>
      <w:proofErr w:type="spellStart"/>
      <w:r w:rsidRPr="0065142E">
        <w:rPr>
          <w:rFonts w:ascii="Tahoma" w:hAnsi="Tahoma" w:cs="Tahoma"/>
          <w:sz w:val="24"/>
          <w:szCs w:val="24"/>
        </w:rPr>
        <w:t>Knjaz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Pr="0065142E">
        <w:rPr>
          <w:rFonts w:ascii="Tahoma" w:hAnsi="Tahoma" w:cs="Tahoma"/>
          <w:sz w:val="24"/>
          <w:szCs w:val="24"/>
        </w:rPr>
        <w:t>Nikšiću</w:t>
      </w:r>
      <w:proofErr w:type="spellEnd"/>
      <w:r>
        <w:rPr>
          <w:rFonts w:ascii="Tahoma" w:hAnsi="Tahoma" w:cs="Tahoma"/>
          <w:sz w:val="24"/>
          <w:szCs w:val="24"/>
        </w:rPr>
        <w:t xml:space="preserve"> (Črna gora)</w:t>
      </w:r>
      <w:r w:rsidRPr="0065142E">
        <w:rPr>
          <w:rFonts w:ascii="Tahoma" w:hAnsi="Tahoma" w:cs="Tahoma"/>
          <w:sz w:val="24"/>
          <w:szCs w:val="24"/>
        </w:rPr>
        <w:t xml:space="preserve"> organiziran zaključni dogodek projekta EKOS – </w:t>
      </w:r>
      <w:r w:rsidRPr="0065142E">
        <w:rPr>
          <w:rFonts w:ascii="Tahoma" w:hAnsi="Tahoma" w:cs="Tahoma"/>
          <w:i/>
          <w:iCs/>
          <w:sz w:val="24"/>
          <w:szCs w:val="24"/>
        </w:rPr>
        <w:t xml:space="preserve">„Izobraževanje in ekonomsko </w:t>
      </w:r>
      <w:proofErr w:type="spellStart"/>
      <w:r w:rsidRPr="0065142E">
        <w:rPr>
          <w:rFonts w:ascii="Tahoma" w:hAnsi="Tahoma" w:cs="Tahoma"/>
          <w:i/>
          <w:iCs/>
          <w:sz w:val="24"/>
          <w:szCs w:val="24"/>
        </w:rPr>
        <w:t>opolnomočenje</w:t>
      </w:r>
      <w:proofErr w:type="spellEnd"/>
      <w:r w:rsidRPr="0065142E">
        <w:rPr>
          <w:rFonts w:ascii="Tahoma" w:hAnsi="Tahoma" w:cs="Tahoma"/>
          <w:i/>
          <w:iCs/>
          <w:sz w:val="24"/>
          <w:szCs w:val="24"/>
        </w:rPr>
        <w:t xml:space="preserve"> ranljivih skupin žensk in deklic v Črni Gori“</w:t>
      </w:r>
      <w:r w:rsidRPr="0065142E">
        <w:rPr>
          <w:rFonts w:ascii="Tahoma" w:hAnsi="Tahoma" w:cs="Tahoma"/>
          <w:sz w:val="24"/>
          <w:szCs w:val="24"/>
        </w:rPr>
        <w:t>, ki je združil 50 predstavnikov in predstavnic institucij, nevladnega sektorja ter lokalne skupnosti v močni izjavi solidarnosti in boja proti nasilju na podlagi spola.</w:t>
      </w:r>
    </w:p>
    <w:p w14:paraId="22DD1981" w14:textId="75B87F4E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>Projekt na severu Črne Gore (</w:t>
      </w:r>
      <w:proofErr w:type="spellStart"/>
      <w:r w:rsidRPr="0065142E">
        <w:rPr>
          <w:rFonts w:ascii="Tahoma" w:hAnsi="Tahoma" w:cs="Tahoma"/>
          <w:sz w:val="24"/>
          <w:szCs w:val="24"/>
        </w:rPr>
        <w:t>Nikšić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5142E">
        <w:rPr>
          <w:rFonts w:ascii="Tahoma" w:hAnsi="Tahoma" w:cs="Tahoma"/>
          <w:sz w:val="24"/>
          <w:szCs w:val="24"/>
        </w:rPr>
        <w:t>Plužine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5142E">
        <w:rPr>
          <w:rFonts w:ascii="Tahoma" w:hAnsi="Tahoma" w:cs="Tahoma"/>
          <w:sz w:val="24"/>
          <w:szCs w:val="24"/>
        </w:rPr>
        <w:t>Šavnik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Plav, </w:t>
      </w:r>
      <w:proofErr w:type="spellStart"/>
      <w:r w:rsidRPr="0065142E">
        <w:rPr>
          <w:rFonts w:ascii="Tahoma" w:hAnsi="Tahoma" w:cs="Tahoma"/>
          <w:sz w:val="24"/>
          <w:szCs w:val="24"/>
        </w:rPr>
        <w:t>Gusinje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5142E">
        <w:rPr>
          <w:rFonts w:ascii="Tahoma" w:hAnsi="Tahoma" w:cs="Tahoma"/>
          <w:sz w:val="24"/>
          <w:szCs w:val="24"/>
        </w:rPr>
        <w:t>Berane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5142E">
        <w:rPr>
          <w:rFonts w:ascii="Tahoma" w:hAnsi="Tahoma" w:cs="Tahoma"/>
          <w:sz w:val="24"/>
          <w:szCs w:val="24"/>
        </w:rPr>
        <w:t>Andrijevica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65142E">
        <w:rPr>
          <w:rFonts w:ascii="Tahoma" w:hAnsi="Tahoma" w:cs="Tahoma"/>
          <w:sz w:val="24"/>
          <w:szCs w:val="24"/>
        </w:rPr>
        <w:t>Petnjica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) izvajajo </w:t>
      </w:r>
      <w:hyperlink r:id="rId7" w:history="1">
        <w:r w:rsidRPr="0065142E">
          <w:rPr>
            <w:rStyle w:val="Hiperpovezava"/>
            <w:rFonts w:ascii="Tahoma" w:hAnsi="Tahoma" w:cs="Tahoma"/>
            <w:sz w:val="24"/>
            <w:szCs w:val="24"/>
          </w:rPr>
          <w:t>Zavod Krog</w:t>
        </w:r>
      </w:hyperlink>
      <w:r w:rsidRPr="0065142E">
        <w:rPr>
          <w:rFonts w:ascii="Tahoma" w:hAnsi="Tahoma" w:cs="Tahoma"/>
          <w:sz w:val="24"/>
          <w:szCs w:val="24"/>
        </w:rPr>
        <w:t xml:space="preserve"> iz Slovenije, NVO </w:t>
      </w:r>
      <w:hyperlink r:id="rId8" w:history="1">
        <w:r w:rsidRPr="0065142E">
          <w:rPr>
            <w:rStyle w:val="Hiperpovezava"/>
            <w:rFonts w:ascii="Tahoma" w:hAnsi="Tahoma" w:cs="Tahoma"/>
            <w:sz w:val="24"/>
            <w:szCs w:val="24"/>
          </w:rPr>
          <w:t>„</w:t>
        </w:r>
        <w:proofErr w:type="spellStart"/>
        <w:r w:rsidRPr="0065142E">
          <w:rPr>
            <w:rStyle w:val="Hiperpovezava"/>
            <w:rFonts w:ascii="Tahoma" w:hAnsi="Tahoma" w:cs="Tahoma"/>
            <w:sz w:val="24"/>
            <w:szCs w:val="24"/>
          </w:rPr>
          <w:t>Impuls</w:t>
        </w:r>
        <w:proofErr w:type="spellEnd"/>
      </w:hyperlink>
      <w:r w:rsidRPr="0065142E">
        <w:rPr>
          <w:rFonts w:ascii="Tahoma" w:hAnsi="Tahoma" w:cs="Tahoma"/>
          <w:sz w:val="24"/>
          <w:szCs w:val="24"/>
        </w:rPr>
        <w:t xml:space="preserve">“ iz </w:t>
      </w:r>
      <w:proofErr w:type="spellStart"/>
      <w:r w:rsidRPr="0065142E">
        <w:rPr>
          <w:rFonts w:ascii="Tahoma" w:hAnsi="Tahoma" w:cs="Tahoma"/>
          <w:sz w:val="24"/>
          <w:szCs w:val="24"/>
        </w:rPr>
        <w:t>Nikšića</w:t>
      </w:r>
      <w:proofErr w:type="spellEnd"/>
      <w:r w:rsidRPr="0065142E">
        <w:rPr>
          <w:rFonts w:ascii="Tahoma" w:hAnsi="Tahoma" w:cs="Tahoma"/>
          <w:sz w:val="24"/>
          <w:szCs w:val="24"/>
        </w:rPr>
        <w:t>, NVO Ikre in NVO „</w:t>
      </w:r>
      <w:proofErr w:type="spellStart"/>
      <w:r w:rsidRPr="0065142E">
        <w:rPr>
          <w:rFonts w:ascii="Tahoma" w:hAnsi="Tahoma" w:cs="Tahoma"/>
          <w:sz w:val="24"/>
          <w:szCs w:val="24"/>
        </w:rPr>
        <w:t>Runolist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“ iz Rožaja, s finančno podporo </w:t>
      </w:r>
      <w:hyperlink r:id="rId9" w:history="1">
        <w:r w:rsidRPr="0065142E">
          <w:rPr>
            <w:rStyle w:val="Hiperpovezava"/>
            <w:rFonts w:ascii="Tahoma" w:hAnsi="Tahoma" w:cs="Tahoma"/>
            <w:sz w:val="24"/>
            <w:szCs w:val="24"/>
          </w:rPr>
          <w:t>Ministrstva za zunanje in evropske zadeve Republike Slovenije</w:t>
        </w:r>
      </w:hyperlink>
      <w:r w:rsidRPr="0065142E">
        <w:rPr>
          <w:rFonts w:ascii="Tahoma" w:hAnsi="Tahoma" w:cs="Tahoma"/>
          <w:sz w:val="24"/>
          <w:szCs w:val="24"/>
        </w:rPr>
        <w:t xml:space="preserve"> v okviru mednarodnega razvojnega sodelovanja.</w:t>
      </w:r>
    </w:p>
    <w:p w14:paraId="17282968" w14:textId="4A1777F8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>Projekt je pokazal, kako lahko mednarodno sodelovanje prinese konkretne spremembe v življenjih žensk</w:t>
      </w:r>
      <w:r>
        <w:rPr>
          <w:rFonts w:ascii="Tahoma" w:hAnsi="Tahoma" w:cs="Tahoma"/>
          <w:sz w:val="24"/>
          <w:szCs w:val="24"/>
        </w:rPr>
        <w:t xml:space="preserve"> in skupnosti</w:t>
      </w:r>
      <w:r w:rsidRPr="0065142E">
        <w:rPr>
          <w:rFonts w:ascii="Tahoma" w:hAnsi="Tahoma" w:cs="Tahoma"/>
          <w:sz w:val="24"/>
          <w:szCs w:val="24"/>
        </w:rPr>
        <w:t xml:space="preserve">. V obdobju dveh in pol let je bilo izobraženih in </w:t>
      </w:r>
      <w:proofErr w:type="spellStart"/>
      <w:r w:rsidRPr="0065142E">
        <w:rPr>
          <w:rFonts w:ascii="Tahoma" w:hAnsi="Tahoma" w:cs="Tahoma"/>
          <w:sz w:val="24"/>
          <w:szCs w:val="24"/>
        </w:rPr>
        <w:t>mentoriranih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20 žensk na področju pridelave zdravilnih in aromatičnih rastlin ter razvito žensko podjetništvo. Povečana je bila družbena in socialna vključenost žensk, izdelane so bile </w:t>
      </w:r>
      <w:r w:rsidRPr="0065142E">
        <w:rPr>
          <w:rFonts w:ascii="Tahoma" w:hAnsi="Tahoma" w:cs="Tahoma"/>
          <w:i/>
          <w:iCs/>
          <w:sz w:val="24"/>
          <w:szCs w:val="24"/>
        </w:rPr>
        <w:t>Smernice za vključevanje načela enakosti spolov v javne institucije</w:t>
      </w:r>
      <w:r w:rsidRPr="0065142E">
        <w:rPr>
          <w:rFonts w:ascii="Tahoma" w:hAnsi="Tahoma" w:cs="Tahoma"/>
          <w:sz w:val="24"/>
          <w:szCs w:val="24"/>
        </w:rPr>
        <w:t xml:space="preserve">, vzpostavljeni so bili trajni viri znanja in podpore preko spletne </w:t>
      </w:r>
      <w:r w:rsidRPr="0065142E">
        <w:rPr>
          <w:rFonts w:ascii="Tahoma" w:hAnsi="Tahoma" w:cs="Tahoma"/>
          <w:i/>
          <w:iCs/>
          <w:sz w:val="24"/>
          <w:szCs w:val="24"/>
        </w:rPr>
        <w:t>Akademije o pravicah spolne enakosti, preprečevanju nasilja in spodbujanju ekonomske neodvisnosti ranljivih skupin žensk in deklic</w:t>
      </w:r>
      <w:r w:rsidRPr="0065142E">
        <w:rPr>
          <w:rFonts w:ascii="Tahoma" w:hAnsi="Tahoma" w:cs="Tahoma"/>
          <w:sz w:val="24"/>
          <w:szCs w:val="24"/>
        </w:rPr>
        <w:t>. Okrepljene so bile lokalne zmogljivosti za boj proti nasilju, izboljšane kompetence 16 predstavnikov in predstavnic nevladnega sektorja za delo z ranljivimi skupinami pri nudenju psihosocialne podpore žrtvam, ter okrepljena zavest širše javnosti o enakosti spolov in preprečevanju nasilja na podlagi spola.</w:t>
      </w:r>
    </w:p>
    <w:p w14:paraId="7AC92F74" w14:textId="77777777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 xml:space="preserve">Uporabnice projekta so delile svoje izkušnje in vtise. </w:t>
      </w:r>
      <w:proofErr w:type="spellStart"/>
      <w:r w:rsidRPr="0065142E">
        <w:rPr>
          <w:rFonts w:ascii="Tahoma" w:hAnsi="Tahoma" w:cs="Tahoma"/>
          <w:sz w:val="24"/>
          <w:szCs w:val="24"/>
        </w:rPr>
        <w:t>Safeta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Hodžić je poudarila: </w:t>
      </w:r>
      <w:r w:rsidRPr="0065142E">
        <w:rPr>
          <w:rFonts w:ascii="Tahoma" w:hAnsi="Tahoma" w:cs="Tahoma"/>
          <w:i/>
          <w:iCs/>
          <w:sz w:val="24"/>
          <w:szCs w:val="24"/>
        </w:rPr>
        <w:t>„Ta projekt mi je odprl oči – nikoli ni prepozno, da začneš nekaj novega.“</w:t>
      </w:r>
      <w:r w:rsidRPr="00651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42E">
        <w:rPr>
          <w:rFonts w:ascii="Tahoma" w:hAnsi="Tahoma" w:cs="Tahoma"/>
          <w:sz w:val="24"/>
          <w:szCs w:val="24"/>
        </w:rPr>
        <w:t>Refadija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42E">
        <w:rPr>
          <w:rFonts w:ascii="Tahoma" w:hAnsi="Tahoma" w:cs="Tahoma"/>
          <w:sz w:val="24"/>
          <w:szCs w:val="24"/>
        </w:rPr>
        <w:t>Sahiti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pa je dodala: </w:t>
      </w:r>
      <w:r w:rsidRPr="0065142E">
        <w:rPr>
          <w:rFonts w:ascii="Tahoma" w:hAnsi="Tahoma" w:cs="Tahoma"/>
          <w:i/>
          <w:iCs/>
          <w:sz w:val="24"/>
          <w:szCs w:val="24"/>
        </w:rPr>
        <w:t>„Ženska zmore vse, če hoče… in če izkoristi priložnost, ki se ji ponudi.“</w:t>
      </w:r>
    </w:p>
    <w:p w14:paraId="132E6995" w14:textId="77777777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 xml:space="preserve">Predsednica Skupščine občine </w:t>
      </w:r>
      <w:proofErr w:type="spellStart"/>
      <w:r w:rsidRPr="0065142E">
        <w:rPr>
          <w:rFonts w:ascii="Tahoma" w:hAnsi="Tahoma" w:cs="Tahoma"/>
          <w:sz w:val="24"/>
          <w:szCs w:val="24"/>
        </w:rPr>
        <w:t>Nikšić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Milica </w:t>
      </w:r>
      <w:proofErr w:type="spellStart"/>
      <w:r w:rsidRPr="0065142E">
        <w:rPr>
          <w:rFonts w:ascii="Tahoma" w:hAnsi="Tahoma" w:cs="Tahoma"/>
          <w:sz w:val="24"/>
          <w:szCs w:val="24"/>
        </w:rPr>
        <w:t>Lalatović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42E">
        <w:rPr>
          <w:rFonts w:ascii="Tahoma" w:hAnsi="Tahoma" w:cs="Tahoma"/>
          <w:sz w:val="24"/>
          <w:szCs w:val="24"/>
        </w:rPr>
        <w:t>Žižić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, je poudarila pomen skupnega delovanja proti nasilju nad ženskami: </w:t>
      </w:r>
      <w:r w:rsidRPr="0065142E">
        <w:rPr>
          <w:rFonts w:ascii="Tahoma" w:hAnsi="Tahoma" w:cs="Tahoma"/>
          <w:i/>
          <w:iCs/>
          <w:sz w:val="24"/>
          <w:szCs w:val="24"/>
        </w:rPr>
        <w:t xml:space="preserve">„Občina </w:t>
      </w:r>
      <w:proofErr w:type="spellStart"/>
      <w:r w:rsidRPr="0065142E">
        <w:rPr>
          <w:rFonts w:ascii="Tahoma" w:hAnsi="Tahoma" w:cs="Tahoma"/>
          <w:i/>
          <w:iCs/>
          <w:sz w:val="24"/>
          <w:szCs w:val="24"/>
        </w:rPr>
        <w:t>Nikšić</w:t>
      </w:r>
      <w:proofErr w:type="spellEnd"/>
      <w:r w:rsidRPr="0065142E">
        <w:rPr>
          <w:rFonts w:ascii="Tahoma" w:hAnsi="Tahoma" w:cs="Tahoma"/>
          <w:i/>
          <w:iCs/>
          <w:sz w:val="24"/>
          <w:szCs w:val="24"/>
        </w:rPr>
        <w:t xml:space="preserve"> bo tudi v prihodnje, v največji možni meri, partner vsem, ki se borijo proti temu zlu. Skozi različne programe bomo še naprej podpirali ženske in žensko podjetništvo, z globokim zavedanjem, da je ekonomska neodvisnost žensk eden najpomembnejših predpogojev za bistveno enakost spolov in spoštovanje pravic žensk – pot do njene polne osebne svobode.“</w:t>
      </w:r>
    </w:p>
    <w:p w14:paraId="76953717" w14:textId="77777777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 xml:space="preserve">Spomnila je, da je Črna Gora kot ena prvih podpisnic Istanbulske konvencije zavezana k ustvarjanju družbe, v kateri ženske ne živijo v senci strahu. </w:t>
      </w:r>
      <w:proofErr w:type="spellStart"/>
      <w:r w:rsidRPr="0065142E">
        <w:rPr>
          <w:rFonts w:ascii="Tahoma" w:hAnsi="Tahoma" w:cs="Tahoma"/>
          <w:sz w:val="24"/>
          <w:szCs w:val="24"/>
        </w:rPr>
        <w:t>Nikšić</w:t>
      </w:r>
      <w:proofErr w:type="spellEnd"/>
      <w:r w:rsidRPr="0065142E">
        <w:rPr>
          <w:rFonts w:ascii="Tahoma" w:hAnsi="Tahoma" w:cs="Tahoma"/>
          <w:sz w:val="24"/>
          <w:szCs w:val="24"/>
        </w:rPr>
        <w:t>, kot je poudarila, ostaja zanesljiv partner v boju proti nasilju in podpori ženskemu podjetništvu.</w:t>
      </w:r>
    </w:p>
    <w:p w14:paraId="556F75E0" w14:textId="3F2EBF4D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lastRenderedPageBreak/>
        <w:t xml:space="preserve">Panel, ki ga je moderirala mag. Ivana </w:t>
      </w:r>
      <w:proofErr w:type="spellStart"/>
      <w:r w:rsidRPr="0065142E">
        <w:rPr>
          <w:rFonts w:ascii="Tahoma" w:hAnsi="Tahoma" w:cs="Tahoma"/>
          <w:sz w:val="24"/>
          <w:szCs w:val="24"/>
        </w:rPr>
        <w:t>Raščanin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Radičević, je združil strokovnjakinje iz različnih sektorjev: Biljano </w:t>
      </w:r>
      <w:proofErr w:type="spellStart"/>
      <w:r w:rsidRPr="0065142E">
        <w:rPr>
          <w:rFonts w:ascii="Tahoma" w:hAnsi="Tahoma" w:cs="Tahoma"/>
          <w:sz w:val="24"/>
          <w:szCs w:val="24"/>
        </w:rPr>
        <w:t>Vučetić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(Ministrstvo za delo</w:t>
      </w:r>
      <w:r>
        <w:rPr>
          <w:rFonts w:ascii="Tahoma" w:hAnsi="Tahoma" w:cs="Tahoma"/>
          <w:sz w:val="24"/>
          <w:szCs w:val="24"/>
        </w:rPr>
        <w:t xml:space="preserve"> Črne gore</w:t>
      </w:r>
      <w:r w:rsidRPr="0065142E">
        <w:rPr>
          <w:rFonts w:ascii="Tahoma" w:hAnsi="Tahoma" w:cs="Tahoma"/>
          <w:sz w:val="24"/>
          <w:szCs w:val="24"/>
        </w:rPr>
        <w:t xml:space="preserve"> – vršilka dolžnosti generalne direktorice Direktorata za socialno podjetništvo, prostovoljstvo in sodelovanje s civilnim sektorjem), Gordano </w:t>
      </w:r>
      <w:proofErr w:type="spellStart"/>
      <w:r w:rsidRPr="0065142E">
        <w:rPr>
          <w:rFonts w:ascii="Tahoma" w:hAnsi="Tahoma" w:cs="Tahoma"/>
          <w:sz w:val="24"/>
          <w:szCs w:val="24"/>
        </w:rPr>
        <w:t>Čolaković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(Občina </w:t>
      </w:r>
      <w:proofErr w:type="spellStart"/>
      <w:r w:rsidRPr="0065142E">
        <w:rPr>
          <w:rFonts w:ascii="Tahoma" w:hAnsi="Tahoma" w:cs="Tahoma"/>
          <w:sz w:val="24"/>
          <w:szCs w:val="24"/>
        </w:rPr>
        <w:t>Nikšić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– Sekretariat za finance, podjetništvo in razvoj) ter Emilijo Jukić (NV</w:t>
      </w:r>
      <w:r>
        <w:rPr>
          <w:rFonts w:ascii="Tahoma" w:hAnsi="Tahoma" w:cs="Tahoma"/>
          <w:sz w:val="24"/>
          <w:szCs w:val="24"/>
        </w:rPr>
        <w:t>O</w:t>
      </w:r>
      <w:r w:rsidRPr="0065142E">
        <w:rPr>
          <w:rFonts w:ascii="Tahoma" w:hAnsi="Tahoma" w:cs="Tahoma"/>
          <w:sz w:val="24"/>
          <w:szCs w:val="24"/>
        </w:rPr>
        <w:t xml:space="preserve"> „Zavetišče za ženske in otroke – žrtve nasilja“ LEA Bar). Razprava je odprla pomembne teme o zakonodajnih okvirih, socialnem podjetništvu in sistemih podpore žrtvam nasilja.</w:t>
      </w:r>
    </w:p>
    <w:p w14:paraId="3009EA6B" w14:textId="5DDF0964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>Dogodek je dodatno obogatil glasbeni nastop učenc</w:t>
      </w:r>
      <w:r>
        <w:rPr>
          <w:rFonts w:ascii="Tahoma" w:hAnsi="Tahoma" w:cs="Tahoma"/>
          <w:sz w:val="24"/>
          <w:szCs w:val="24"/>
        </w:rPr>
        <w:t>a</w:t>
      </w:r>
      <w:r w:rsidRPr="0065142E">
        <w:rPr>
          <w:rFonts w:ascii="Tahoma" w:hAnsi="Tahoma" w:cs="Tahoma"/>
          <w:sz w:val="24"/>
          <w:szCs w:val="24"/>
        </w:rPr>
        <w:t xml:space="preserve"> Glasbene šole „Dara </w:t>
      </w:r>
      <w:proofErr w:type="spellStart"/>
      <w:r w:rsidRPr="0065142E">
        <w:rPr>
          <w:rFonts w:ascii="Tahoma" w:hAnsi="Tahoma" w:cs="Tahoma"/>
          <w:sz w:val="24"/>
          <w:szCs w:val="24"/>
        </w:rPr>
        <w:t>Čokorilo</w:t>
      </w:r>
      <w:proofErr w:type="spellEnd"/>
      <w:r w:rsidRPr="0065142E">
        <w:rPr>
          <w:rFonts w:ascii="Tahoma" w:hAnsi="Tahoma" w:cs="Tahoma"/>
          <w:sz w:val="24"/>
          <w:szCs w:val="24"/>
        </w:rPr>
        <w:t>“, ki je s svojim talentom vnesel čustva in svečanost v vzdušje.</w:t>
      </w:r>
    </w:p>
    <w:p w14:paraId="0772CEC3" w14:textId="34200FAD" w:rsidR="0065142E" w:rsidRPr="0065142E" w:rsidRDefault="0065142E" w:rsidP="0065142E">
      <w:pPr>
        <w:jc w:val="both"/>
        <w:rPr>
          <w:rFonts w:ascii="Tahoma" w:hAnsi="Tahoma" w:cs="Tahoma"/>
          <w:sz w:val="24"/>
          <w:szCs w:val="24"/>
        </w:rPr>
      </w:pPr>
      <w:r w:rsidRPr="0065142E">
        <w:rPr>
          <w:rFonts w:ascii="Tahoma" w:hAnsi="Tahoma" w:cs="Tahoma"/>
          <w:sz w:val="24"/>
          <w:szCs w:val="24"/>
        </w:rPr>
        <w:t xml:space="preserve">Projekt EKOS je pokazal, da se spremembe začnejo z izobraževanjem, ekonomskim </w:t>
      </w:r>
      <w:proofErr w:type="spellStart"/>
      <w:r w:rsidRPr="0065142E">
        <w:rPr>
          <w:rFonts w:ascii="Tahoma" w:hAnsi="Tahoma" w:cs="Tahoma"/>
          <w:sz w:val="24"/>
          <w:szCs w:val="24"/>
        </w:rPr>
        <w:t>opolnomočenjem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in solidarnostjo. Sporočilo iz </w:t>
      </w:r>
      <w:proofErr w:type="spellStart"/>
      <w:r w:rsidRPr="0065142E">
        <w:rPr>
          <w:rFonts w:ascii="Tahoma" w:hAnsi="Tahoma" w:cs="Tahoma"/>
          <w:sz w:val="24"/>
          <w:szCs w:val="24"/>
        </w:rPr>
        <w:t>Nikšića</w:t>
      </w:r>
      <w:proofErr w:type="spellEnd"/>
      <w:r w:rsidRPr="0065142E">
        <w:rPr>
          <w:rFonts w:ascii="Tahoma" w:hAnsi="Tahoma" w:cs="Tahoma"/>
          <w:sz w:val="24"/>
          <w:szCs w:val="24"/>
        </w:rPr>
        <w:t xml:space="preserve"> je jasno – boj proti nasilju nad ženskami </w:t>
      </w:r>
      <w:r>
        <w:rPr>
          <w:rFonts w:ascii="Tahoma" w:hAnsi="Tahoma" w:cs="Tahoma"/>
          <w:sz w:val="24"/>
          <w:szCs w:val="24"/>
        </w:rPr>
        <w:t xml:space="preserve">in boj za enake možnosti in pravice </w:t>
      </w:r>
      <w:r w:rsidRPr="0065142E">
        <w:rPr>
          <w:rFonts w:ascii="Tahoma" w:hAnsi="Tahoma" w:cs="Tahoma"/>
          <w:sz w:val="24"/>
          <w:szCs w:val="24"/>
        </w:rPr>
        <w:t>mora biti skupen, odločen in trajen.</w:t>
      </w:r>
    </w:p>
    <w:p w14:paraId="363AA00A" w14:textId="77777777" w:rsidR="00723A64" w:rsidRPr="0065142E" w:rsidRDefault="00723A64" w:rsidP="0065142E">
      <w:pPr>
        <w:jc w:val="both"/>
      </w:pPr>
    </w:p>
    <w:sectPr w:rsidR="00723A64" w:rsidRPr="0065142E" w:rsidSect="004B76E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54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EBC2" w14:textId="77777777" w:rsidR="006965B1" w:rsidRDefault="006965B1" w:rsidP="00906294">
      <w:pPr>
        <w:spacing w:after="0" w:line="240" w:lineRule="auto"/>
      </w:pPr>
      <w:r>
        <w:separator/>
      </w:r>
    </w:p>
  </w:endnote>
  <w:endnote w:type="continuationSeparator" w:id="0">
    <w:p w14:paraId="684944B5" w14:textId="77777777" w:rsidR="006965B1" w:rsidRDefault="006965B1" w:rsidP="0090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3D4D" w14:textId="77777777" w:rsidR="004B76E4" w:rsidRDefault="004B76E4">
    <w:pPr>
      <w:pStyle w:val="Noga"/>
    </w:pPr>
  </w:p>
  <w:p w14:paraId="762E8CE2" w14:textId="0E73A4F6" w:rsidR="004B76E4" w:rsidRDefault="00733489">
    <w:pPr>
      <w:pStyle w:val="Noga"/>
    </w:pPr>
    <w:r>
      <w:rPr>
        <w:noProof/>
      </w:rPr>
      <w:drawing>
        <wp:inline distT="0" distB="0" distL="0" distR="0" wp14:anchorId="6967AFA9" wp14:editId="425693DF">
          <wp:extent cx="5759450" cy="593725"/>
          <wp:effectExtent l="0" t="0" r="0" b="0"/>
          <wp:docPr id="188564899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FB91A" w14:textId="77777777" w:rsidR="004B76E4" w:rsidRDefault="004B76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3B6B" w14:textId="77777777" w:rsidR="006965B1" w:rsidRDefault="006965B1" w:rsidP="00906294">
      <w:pPr>
        <w:spacing w:after="0" w:line="240" w:lineRule="auto"/>
      </w:pPr>
      <w:r>
        <w:separator/>
      </w:r>
    </w:p>
  </w:footnote>
  <w:footnote w:type="continuationSeparator" w:id="0">
    <w:p w14:paraId="1552995F" w14:textId="77777777" w:rsidR="006965B1" w:rsidRDefault="006965B1" w:rsidP="0090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4CBC" w14:textId="77777777" w:rsidR="00906294" w:rsidRDefault="00000000">
    <w:pPr>
      <w:pStyle w:val="Glava"/>
    </w:pPr>
    <w:r>
      <w:rPr>
        <w:noProof/>
        <w:lang w:eastAsia="sl-SI"/>
      </w:rPr>
      <w:pict w14:anchorId="75D9B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6313" o:spid="_x0000_s1047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lika-pokoncen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AF7D" w14:textId="208543AC" w:rsidR="00073255" w:rsidRDefault="00733489">
    <w:pPr>
      <w:pStyle w:val="Glava"/>
    </w:pPr>
    <w:r>
      <w:rPr>
        <w:noProof/>
      </w:rPr>
      <w:drawing>
        <wp:inline distT="0" distB="0" distL="0" distR="0" wp14:anchorId="3B4CB1AB" wp14:editId="74594A53">
          <wp:extent cx="5745480" cy="852805"/>
          <wp:effectExtent l="0" t="0" r="7620" b="4445"/>
          <wp:docPr id="4965588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11392" w14:textId="77777777" w:rsidR="00073255" w:rsidRDefault="00000000">
    <w:pPr>
      <w:pStyle w:val="Glava"/>
    </w:pPr>
    <w:r>
      <w:rPr>
        <w:noProof/>
        <w:lang w:eastAsia="sl-SI"/>
      </w:rPr>
      <w:pict w14:anchorId="0848B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6314" o:spid="_x0000_s1048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2" o:title="slika-pokoncen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ABCF" w14:textId="77777777" w:rsidR="00906294" w:rsidRDefault="00000000">
    <w:pPr>
      <w:pStyle w:val="Glava"/>
    </w:pPr>
    <w:r>
      <w:rPr>
        <w:noProof/>
        <w:lang w:eastAsia="sl-SI"/>
      </w:rPr>
      <w:pict w14:anchorId="49CAD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6312" o:spid="_x0000_s1046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lika-pokoncen-0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94"/>
    <w:rsid w:val="00073255"/>
    <w:rsid w:val="0034243D"/>
    <w:rsid w:val="003B61DD"/>
    <w:rsid w:val="004B76E4"/>
    <w:rsid w:val="00501A34"/>
    <w:rsid w:val="00594221"/>
    <w:rsid w:val="005A5519"/>
    <w:rsid w:val="0065142E"/>
    <w:rsid w:val="006965B1"/>
    <w:rsid w:val="006C40B5"/>
    <w:rsid w:val="00723A64"/>
    <w:rsid w:val="00733489"/>
    <w:rsid w:val="00847C4B"/>
    <w:rsid w:val="00851D5B"/>
    <w:rsid w:val="00906294"/>
    <w:rsid w:val="00A84163"/>
    <w:rsid w:val="00B92F85"/>
    <w:rsid w:val="00CF173A"/>
    <w:rsid w:val="00DA32A5"/>
    <w:rsid w:val="00E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9266"/>
  <w15:chartTrackingRefBased/>
  <w15:docId w15:val="{D4394E26-509E-4C7B-BDC9-DC8E40A3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294"/>
  </w:style>
  <w:style w:type="paragraph" w:styleId="Noga">
    <w:name w:val="footer"/>
    <w:basedOn w:val="Navaden"/>
    <w:link w:val="NogaZnak"/>
    <w:uiPriority w:val="99"/>
    <w:unhideWhenUsed/>
    <w:rsid w:val="0090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294"/>
  </w:style>
  <w:style w:type="character" w:styleId="Hiperpovezava">
    <w:name w:val="Hyperlink"/>
    <w:basedOn w:val="Privzetapisavaodstavka"/>
    <w:uiPriority w:val="99"/>
    <w:unhideWhenUsed/>
    <w:rsid w:val="007334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uimpuls.m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avod-krog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z.gov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C52819-8558-43F4-9BDD-C737095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Emina H</cp:lastModifiedBy>
  <cp:revision>2</cp:revision>
  <dcterms:created xsi:type="dcterms:W3CDTF">2025-09-19T09:24:00Z</dcterms:created>
  <dcterms:modified xsi:type="dcterms:W3CDTF">2025-09-19T09:24:00Z</dcterms:modified>
</cp:coreProperties>
</file>