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7A" w:rsidRPr="00FC655C" w:rsidRDefault="00E34D7E" w:rsidP="00FC655C">
      <w:pPr>
        <w:jc w:val="center"/>
        <w:rPr>
          <w:b/>
          <w:sz w:val="24"/>
          <w:szCs w:val="24"/>
        </w:rPr>
      </w:pPr>
      <w:r w:rsidRPr="00FC655C">
        <w:rPr>
          <w:rFonts w:ascii="Arial" w:hAnsi="Arial" w:cs="Arial"/>
          <w:b/>
          <w:sz w:val="24"/>
          <w:szCs w:val="24"/>
        </w:rPr>
        <w:t xml:space="preserve">Ekonomsko </w:t>
      </w:r>
      <w:proofErr w:type="spellStart"/>
      <w:r w:rsidRPr="00FC655C">
        <w:rPr>
          <w:rFonts w:ascii="Arial" w:hAnsi="Arial" w:cs="Arial"/>
          <w:b/>
          <w:sz w:val="24"/>
          <w:szCs w:val="24"/>
        </w:rPr>
        <w:t>opolnomočenje</w:t>
      </w:r>
      <w:proofErr w:type="spellEnd"/>
      <w:r w:rsidRPr="00FC655C">
        <w:rPr>
          <w:rFonts w:ascii="Arial" w:hAnsi="Arial" w:cs="Arial"/>
          <w:b/>
          <w:sz w:val="24"/>
          <w:szCs w:val="24"/>
        </w:rPr>
        <w:t xml:space="preserve"> žensk in deklet s sajenjem zdravilnih in aromatičnih zelišč v Črni gori – projekt EKOS</w:t>
      </w:r>
    </w:p>
    <w:p w:rsidR="00C25F9B" w:rsidRPr="00C25F9B" w:rsidRDefault="00C25F9B" w:rsidP="00C94D3F">
      <w:pPr>
        <w:jc w:val="both"/>
        <w:rPr>
          <w:rFonts w:ascii="Arial" w:hAnsi="Arial" w:cs="Arial"/>
        </w:rPr>
      </w:pPr>
      <w:r w:rsidRPr="00C25F9B">
        <w:rPr>
          <w:rFonts w:ascii="Arial" w:hAnsi="Arial" w:cs="Arial"/>
        </w:rPr>
        <w:t>Ženske</w:t>
      </w:r>
      <w:r w:rsidR="00FC655C">
        <w:rPr>
          <w:rFonts w:ascii="Arial" w:hAnsi="Arial" w:cs="Arial"/>
        </w:rPr>
        <w:t xml:space="preserve"> in dekleta</w:t>
      </w:r>
      <w:r w:rsidRPr="00C25F9B">
        <w:rPr>
          <w:rFonts w:ascii="Arial" w:hAnsi="Arial" w:cs="Arial"/>
        </w:rPr>
        <w:t xml:space="preserve"> v Črni gori se soočajo z močno patriarhalno družbeno strukturo, ki omejuje njihove možnosti in pravice. Kljub nekaterim napredkom se srečujejo z ekonomsko in spolno diskriminacijo ter pogosto postanejo žrtve nasilja, še posebej v manj razvitih delih države, kjer imajo omejen dostop do podpore in pravic. Za izboljšanje njihovega položaja je ključno spodbujati ozaveščenost, izvajati ukrepe ter zagotoviti enake priložnosti za ženske</w:t>
      </w:r>
      <w:r w:rsidR="00FC655C">
        <w:rPr>
          <w:rFonts w:ascii="Arial" w:hAnsi="Arial" w:cs="Arial"/>
        </w:rPr>
        <w:t xml:space="preserve"> in dekleta</w:t>
      </w:r>
      <w:r w:rsidRPr="00C25F9B">
        <w:rPr>
          <w:rFonts w:ascii="Arial" w:hAnsi="Arial" w:cs="Arial"/>
        </w:rPr>
        <w:t xml:space="preserve"> v Črni gori.</w:t>
      </w:r>
    </w:p>
    <w:p w:rsidR="00C25F9B" w:rsidRPr="00C25F9B" w:rsidRDefault="00C25F9B" w:rsidP="00C94D3F">
      <w:pPr>
        <w:pStyle w:val="Navadensplet"/>
        <w:jc w:val="both"/>
        <w:rPr>
          <w:rFonts w:ascii="Arial" w:hAnsi="Arial" w:cs="Arial"/>
          <w:sz w:val="22"/>
          <w:szCs w:val="22"/>
        </w:rPr>
      </w:pPr>
      <w:r w:rsidRPr="00C25F9B">
        <w:rPr>
          <w:rFonts w:ascii="Arial" w:hAnsi="Arial" w:cs="Arial"/>
          <w:sz w:val="22"/>
          <w:szCs w:val="22"/>
        </w:rPr>
        <w:t xml:space="preserve">Ekonomska neodvisnost žensk je ključna za njihovo enakopravnost in izboljšanje položaja v družbi. Ta neodvisnost jim prinaša večji nadzor nad lastnim življenjem in odločitvami, omogoča večjo svobodo pri izbiri kariere ter širi priložnosti za razvoj in napredovanje. </w:t>
      </w:r>
    </w:p>
    <w:p w:rsidR="00C25F9B" w:rsidRPr="00C25F9B" w:rsidRDefault="00C25F9B" w:rsidP="00C94D3F">
      <w:pPr>
        <w:pStyle w:val="Navadensplet"/>
        <w:jc w:val="both"/>
        <w:rPr>
          <w:rFonts w:ascii="Arial" w:hAnsi="Arial" w:cs="Arial"/>
          <w:sz w:val="22"/>
          <w:szCs w:val="22"/>
        </w:rPr>
      </w:pPr>
      <w:r w:rsidRPr="00C25F9B">
        <w:rPr>
          <w:rFonts w:ascii="Arial" w:hAnsi="Arial" w:cs="Arial"/>
          <w:sz w:val="22"/>
          <w:szCs w:val="22"/>
        </w:rPr>
        <w:t xml:space="preserve">Projekt EKOS spodbuja </w:t>
      </w:r>
      <w:r w:rsidRPr="00FC655C">
        <w:rPr>
          <w:rFonts w:ascii="Arial" w:hAnsi="Arial" w:cs="Arial"/>
          <w:b/>
          <w:sz w:val="22"/>
          <w:szCs w:val="22"/>
        </w:rPr>
        <w:t xml:space="preserve">ekonomsko </w:t>
      </w:r>
      <w:proofErr w:type="spellStart"/>
      <w:r w:rsidRPr="00FC655C">
        <w:rPr>
          <w:rFonts w:ascii="Arial" w:hAnsi="Arial" w:cs="Arial"/>
          <w:b/>
          <w:sz w:val="22"/>
          <w:szCs w:val="22"/>
        </w:rPr>
        <w:t>opolnomočenje</w:t>
      </w:r>
      <w:proofErr w:type="spellEnd"/>
      <w:r w:rsidRPr="00FC655C">
        <w:rPr>
          <w:rFonts w:ascii="Arial" w:hAnsi="Arial" w:cs="Arial"/>
          <w:b/>
          <w:sz w:val="22"/>
          <w:szCs w:val="22"/>
        </w:rPr>
        <w:t xml:space="preserve"> žensk in deklet</w:t>
      </w:r>
      <w:r w:rsidRPr="00C25F9B">
        <w:rPr>
          <w:rFonts w:ascii="Arial" w:hAnsi="Arial" w:cs="Arial"/>
          <w:sz w:val="22"/>
          <w:szCs w:val="22"/>
        </w:rPr>
        <w:t xml:space="preserve"> s sajenjem zdravilnih in aromatičnih zelišč, ki ima bogato tradicijo v Črni gori. Podnebje omogoča gojenje številnih zelišč, kot so sivka, melisa, šetraj, matičnjak, rožmarin in druge, ki imajo pomembno vlogo v lokalni kulinariki, medicini ter kozmetiki in aromaterapiji.</w:t>
      </w:r>
    </w:p>
    <w:p w:rsidR="00C94D3F" w:rsidRPr="007B014C" w:rsidRDefault="00C94D3F" w:rsidP="00C94D3F">
      <w:pPr>
        <w:spacing w:before="100" w:beforeAutospacing="1" w:after="100" w:afterAutospacing="1" w:line="240" w:lineRule="auto"/>
        <w:jc w:val="both"/>
        <w:rPr>
          <w:rFonts w:ascii="Arial" w:eastAsia="Times New Roman" w:hAnsi="Arial" w:cs="Arial"/>
          <w:lang w:eastAsia="sl-SI"/>
        </w:rPr>
      </w:pPr>
      <w:r w:rsidRPr="00FC655C">
        <w:rPr>
          <w:rFonts w:ascii="Arial" w:eastAsia="Times New Roman" w:hAnsi="Arial" w:cs="Arial"/>
          <w:b/>
          <w:lang w:eastAsia="sl-SI"/>
        </w:rPr>
        <w:t xml:space="preserve">V </w:t>
      </w:r>
      <w:r w:rsidR="00FC655C" w:rsidRPr="00FC655C">
        <w:rPr>
          <w:rFonts w:ascii="Arial" w:eastAsia="Times New Roman" w:hAnsi="Arial" w:cs="Arial"/>
          <w:b/>
          <w:lang w:eastAsia="sl-SI"/>
        </w:rPr>
        <w:t>letu 2023</w:t>
      </w:r>
      <w:r w:rsidR="00C25F9B">
        <w:rPr>
          <w:rFonts w:ascii="Arial" w:eastAsia="Times New Roman" w:hAnsi="Arial" w:cs="Arial"/>
          <w:lang w:eastAsia="sl-SI"/>
        </w:rPr>
        <w:t xml:space="preserve"> se je v program </w:t>
      </w:r>
      <w:r w:rsidRPr="00FC655C">
        <w:rPr>
          <w:rFonts w:ascii="Arial" w:eastAsia="Times New Roman" w:hAnsi="Arial" w:cs="Arial"/>
          <w:b/>
          <w:lang w:eastAsia="sl-SI"/>
        </w:rPr>
        <w:t>usposabljanje brezposelnih žensk</w:t>
      </w:r>
      <w:r w:rsidRPr="007B014C">
        <w:rPr>
          <w:rFonts w:ascii="Arial" w:eastAsia="Times New Roman" w:hAnsi="Arial" w:cs="Arial"/>
          <w:lang w:eastAsia="sl-SI"/>
        </w:rPr>
        <w:t xml:space="preserve"> za gojenje zdravil</w:t>
      </w:r>
      <w:r w:rsidR="00C25F9B">
        <w:rPr>
          <w:rFonts w:ascii="Arial" w:eastAsia="Times New Roman" w:hAnsi="Arial" w:cs="Arial"/>
          <w:lang w:eastAsia="sl-SI"/>
        </w:rPr>
        <w:t xml:space="preserve">nih in aromatičnih rastlin </w:t>
      </w:r>
      <w:r w:rsidR="00A60304">
        <w:rPr>
          <w:rFonts w:ascii="Arial" w:eastAsia="Times New Roman" w:hAnsi="Arial" w:cs="Arial"/>
          <w:lang w:eastAsia="sl-SI"/>
        </w:rPr>
        <w:t xml:space="preserve">vključilo 20 </w:t>
      </w:r>
      <w:r w:rsidRPr="007B014C">
        <w:rPr>
          <w:rFonts w:ascii="Arial" w:eastAsia="Times New Roman" w:hAnsi="Arial" w:cs="Arial"/>
          <w:lang w:eastAsia="sl-SI"/>
        </w:rPr>
        <w:t>žensk</w:t>
      </w:r>
      <w:r w:rsidR="00A60304">
        <w:rPr>
          <w:rFonts w:ascii="Arial" w:eastAsia="Times New Roman" w:hAnsi="Arial" w:cs="Arial"/>
          <w:lang w:eastAsia="sl-SI"/>
        </w:rPr>
        <w:t>/deklet</w:t>
      </w:r>
      <w:r w:rsidRPr="007B014C">
        <w:rPr>
          <w:rFonts w:ascii="Arial" w:eastAsia="Times New Roman" w:hAnsi="Arial" w:cs="Arial"/>
          <w:lang w:eastAsia="sl-SI"/>
        </w:rPr>
        <w:t xml:space="preserve">, 10 s področja </w:t>
      </w:r>
      <w:proofErr w:type="spellStart"/>
      <w:r w:rsidRPr="007B014C">
        <w:rPr>
          <w:rFonts w:ascii="Arial" w:eastAsia="Times New Roman" w:hAnsi="Arial" w:cs="Arial"/>
          <w:lang w:eastAsia="sl-SI"/>
        </w:rPr>
        <w:t>Nikšića</w:t>
      </w:r>
      <w:proofErr w:type="spellEnd"/>
      <w:r w:rsidRPr="007B014C">
        <w:rPr>
          <w:rFonts w:ascii="Arial" w:eastAsia="Times New Roman" w:hAnsi="Arial" w:cs="Arial"/>
          <w:lang w:eastAsia="sl-SI"/>
        </w:rPr>
        <w:t xml:space="preserve"> in 10 s področja Rožaj</w:t>
      </w:r>
      <w:r w:rsidR="00FC655C">
        <w:rPr>
          <w:rFonts w:ascii="Arial" w:eastAsia="Times New Roman" w:hAnsi="Arial" w:cs="Arial"/>
          <w:lang w:eastAsia="sl-SI"/>
        </w:rPr>
        <w:t>e</w:t>
      </w:r>
      <w:r w:rsidRPr="007B014C">
        <w:rPr>
          <w:rFonts w:ascii="Arial" w:eastAsia="Times New Roman" w:hAnsi="Arial" w:cs="Arial"/>
          <w:lang w:eastAsia="sl-SI"/>
        </w:rPr>
        <w:t>. Za vsako skupino udeleženk je bilo izvedenih 5 treningov, ki sta jih vodila izkušena mentorja s predavanji</w:t>
      </w:r>
      <w:r w:rsidRPr="00FC655C">
        <w:rPr>
          <w:rFonts w:ascii="Arial" w:hAnsi="Arial" w:cs="Arial"/>
        </w:rPr>
        <w:t xml:space="preserve"> o pojmih</w:t>
      </w:r>
      <w:r w:rsidR="0095380E" w:rsidRPr="00FC655C">
        <w:rPr>
          <w:rFonts w:ascii="Arial" w:hAnsi="Arial" w:cs="Arial"/>
        </w:rPr>
        <w:t>, uporabi</w:t>
      </w:r>
      <w:r w:rsidRPr="00FC655C">
        <w:rPr>
          <w:rFonts w:ascii="Arial" w:hAnsi="Arial" w:cs="Arial"/>
        </w:rPr>
        <w:t xml:space="preserve"> in lastnostmi izbranih zdravilnih in aromatičnih rastlin, pomenu gnojenja in zaščito pridelkov v povezavi s sonaravnimi praksami, p</w:t>
      </w:r>
      <w:r w:rsidR="0095380E" w:rsidRPr="00FC655C">
        <w:rPr>
          <w:rFonts w:ascii="Arial" w:hAnsi="Arial" w:cs="Arial"/>
        </w:rPr>
        <w:t>redelavo in pakiranjem, pripravi</w:t>
      </w:r>
      <w:r w:rsidRPr="00FC655C">
        <w:rPr>
          <w:rFonts w:ascii="Arial" w:hAnsi="Arial" w:cs="Arial"/>
        </w:rPr>
        <w:t xml:space="preserve"> za trg in poslovnim komuniciranjem. </w:t>
      </w:r>
      <w:r w:rsidRPr="007B014C">
        <w:rPr>
          <w:rFonts w:ascii="Arial" w:eastAsia="Times New Roman" w:hAnsi="Arial" w:cs="Arial"/>
          <w:lang w:eastAsia="sl-SI"/>
        </w:rPr>
        <w:t xml:space="preserve">V </w:t>
      </w:r>
      <w:proofErr w:type="spellStart"/>
      <w:r w:rsidRPr="007B014C">
        <w:rPr>
          <w:rFonts w:ascii="Arial" w:eastAsia="Times New Roman" w:hAnsi="Arial" w:cs="Arial"/>
          <w:lang w:eastAsia="sl-SI"/>
        </w:rPr>
        <w:t>Nikšiću</w:t>
      </w:r>
      <w:proofErr w:type="spellEnd"/>
      <w:r w:rsidRPr="007B014C">
        <w:rPr>
          <w:rFonts w:ascii="Arial" w:eastAsia="Times New Roman" w:hAnsi="Arial" w:cs="Arial"/>
          <w:lang w:eastAsia="sl-SI"/>
        </w:rPr>
        <w:t xml:space="preserve"> je praktični enodnevni del usposabljanja potekal na Kmečkem turizmu »</w:t>
      </w:r>
      <w:proofErr w:type="spellStart"/>
      <w:r w:rsidRPr="007B014C">
        <w:rPr>
          <w:rFonts w:ascii="Arial" w:eastAsia="Times New Roman" w:hAnsi="Arial" w:cs="Arial"/>
          <w:lang w:eastAsia="sl-SI"/>
        </w:rPr>
        <w:t>Djed</w:t>
      </w:r>
      <w:proofErr w:type="spellEnd"/>
      <w:r w:rsidRPr="007B014C">
        <w:rPr>
          <w:rFonts w:ascii="Arial" w:eastAsia="Times New Roman" w:hAnsi="Arial" w:cs="Arial"/>
          <w:lang w:eastAsia="sl-SI"/>
        </w:rPr>
        <w:t xml:space="preserve"> Radoš«, v vasi </w:t>
      </w:r>
      <w:proofErr w:type="spellStart"/>
      <w:r w:rsidRPr="007B014C">
        <w:rPr>
          <w:rFonts w:ascii="Arial" w:eastAsia="Times New Roman" w:hAnsi="Arial" w:cs="Arial"/>
          <w:lang w:eastAsia="sl-SI"/>
        </w:rPr>
        <w:t>Orah</w:t>
      </w:r>
      <w:proofErr w:type="spellEnd"/>
      <w:r w:rsidRPr="007B014C">
        <w:rPr>
          <w:rFonts w:ascii="Arial" w:eastAsia="Times New Roman" w:hAnsi="Arial" w:cs="Arial"/>
          <w:lang w:eastAsia="sl-SI"/>
        </w:rPr>
        <w:t>.</w:t>
      </w:r>
    </w:p>
    <w:p w:rsidR="00C94D3F" w:rsidRDefault="00C94D3F" w:rsidP="00C94D3F">
      <w:pPr>
        <w:spacing w:before="100" w:beforeAutospacing="1" w:after="100" w:afterAutospacing="1" w:line="240" w:lineRule="auto"/>
        <w:jc w:val="both"/>
        <w:rPr>
          <w:rFonts w:ascii="Arial" w:eastAsia="Times New Roman" w:hAnsi="Arial" w:cs="Arial"/>
          <w:lang w:eastAsia="sl-SI"/>
        </w:rPr>
      </w:pPr>
      <w:r w:rsidRPr="007B014C">
        <w:rPr>
          <w:rFonts w:ascii="Arial" w:eastAsia="Times New Roman" w:hAnsi="Arial" w:cs="Arial"/>
          <w:lang w:eastAsia="sl-SI"/>
        </w:rPr>
        <w:t xml:space="preserve">Za udeleženke usposabljanj </w:t>
      </w:r>
      <w:r>
        <w:rPr>
          <w:rFonts w:ascii="Arial" w:eastAsia="Times New Roman" w:hAnsi="Arial" w:cs="Arial"/>
          <w:lang w:eastAsia="sl-SI"/>
        </w:rPr>
        <w:t>iz Rožaj</w:t>
      </w:r>
      <w:r w:rsidR="00FC655C">
        <w:rPr>
          <w:rFonts w:ascii="Arial" w:eastAsia="Times New Roman" w:hAnsi="Arial" w:cs="Arial"/>
          <w:lang w:eastAsia="sl-SI"/>
        </w:rPr>
        <w:t>e</w:t>
      </w:r>
      <w:r>
        <w:rPr>
          <w:rFonts w:ascii="Arial" w:eastAsia="Times New Roman" w:hAnsi="Arial" w:cs="Arial"/>
          <w:lang w:eastAsia="sl-SI"/>
        </w:rPr>
        <w:t xml:space="preserve"> sta bili organizirani dve</w:t>
      </w:r>
      <w:r w:rsidRPr="007B014C">
        <w:rPr>
          <w:rFonts w:ascii="Arial" w:eastAsia="Times New Roman" w:hAnsi="Arial" w:cs="Arial"/>
          <w:lang w:eastAsia="sl-SI"/>
        </w:rPr>
        <w:t xml:space="preserve"> </w:t>
      </w:r>
      <w:r w:rsidRPr="00FC655C">
        <w:rPr>
          <w:rFonts w:ascii="Arial" w:eastAsia="Times New Roman" w:hAnsi="Arial" w:cs="Arial"/>
          <w:b/>
          <w:lang w:eastAsia="sl-SI"/>
        </w:rPr>
        <w:t>študijski poti</w:t>
      </w:r>
      <w:r w:rsidRPr="007B014C">
        <w:rPr>
          <w:rFonts w:ascii="Arial" w:eastAsia="Times New Roman" w:hAnsi="Arial" w:cs="Arial"/>
          <w:lang w:eastAsia="sl-SI"/>
        </w:rPr>
        <w:t xml:space="preserve">, v podjetje Flores </w:t>
      </w:r>
      <w:proofErr w:type="spellStart"/>
      <w:r w:rsidRPr="007B014C">
        <w:rPr>
          <w:rFonts w:ascii="Arial" w:eastAsia="Times New Roman" w:hAnsi="Arial" w:cs="Arial"/>
          <w:lang w:eastAsia="sl-SI"/>
        </w:rPr>
        <w:t>d.o.o</w:t>
      </w:r>
      <w:proofErr w:type="spellEnd"/>
      <w:r w:rsidRPr="007B014C">
        <w:rPr>
          <w:rFonts w:ascii="Arial" w:eastAsia="Times New Roman" w:hAnsi="Arial" w:cs="Arial"/>
          <w:lang w:eastAsia="sl-SI"/>
        </w:rPr>
        <w:t xml:space="preserve">., </w:t>
      </w:r>
      <w:proofErr w:type="spellStart"/>
      <w:r w:rsidRPr="007B014C">
        <w:rPr>
          <w:rFonts w:ascii="Arial" w:eastAsia="Times New Roman" w:hAnsi="Arial" w:cs="Arial"/>
          <w:lang w:eastAsia="sl-SI"/>
        </w:rPr>
        <w:t>Mojkovec</w:t>
      </w:r>
      <w:proofErr w:type="spellEnd"/>
      <w:r w:rsidRPr="007B014C">
        <w:rPr>
          <w:rFonts w:ascii="Arial" w:eastAsia="Times New Roman" w:hAnsi="Arial" w:cs="Arial"/>
          <w:lang w:eastAsia="sl-SI"/>
        </w:rPr>
        <w:t xml:space="preserve"> in </w:t>
      </w:r>
      <w:proofErr w:type="spellStart"/>
      <w:r w:rsidRPr="007B014C">
        <w:rPr>
          <w:rFonts w:ascii="Arial" w:eastAsia="Times New Roman" w:hAnsi="Arial" w:cs="Arial"/>
          <w:lang w:eastAsia="sl-SI"/>
        </w:rPr>
        <w:t>Hodesa</w:t>
      </w:r>
      <w:proofErr w:type="spellEnd"/>
      <w:r w:rsidRPr="007B014C">
        <w:rPr>
          <w:rFonts w:ascii="Arial" w:eastAsia="Times New Roman" w:hAnsi="Arial" w:cs="Arial"/>
          <w:lang w:eastAsia="sl-SI"/>
        </w:rPr>
        <w:t xml:space="preserve"> </w:t>
      </w:r>
      <w:proofErr w:type="spellStart"/>
      <w:r w:rsidRPr="007B014C">
        <w:rPr>
          <w:rFonts w:ascii="Arial" w:eastAsia="Times New Roman" w:hAnsi="Arial" w:cs="Arial"/>
          <w:lang w:eastAsia="sl-SI"/>
        </w:rPr>
        <w:t>d.o.o</w:t>
      </w:r>
      <w:proofErr w:type="spellEnd"/>
      <w:r w:rsidRPr="007B014C">
        <w:rPr>
          <w:rFonts w:ascii="Arial" w:eastAsia="Times New Roman" w:hAnsi="Arial" w:cs="Arial"/>
          <w:lang w:eastAsia="sl-SI"/>
        </w:rPr>
        <w:t xml:space="preserve">., Rožaje.  Obe podjetji uspešno delujeta v sektorju pridelave, predelave in prodaje zdravilnih in aromatičnih </w:t>
      </w:r>
      <w:r w:rsidR="00FC655C">
        <w:rPr>
          <w:rFonts w:ascii="Arial" w:eastAsia="Times New Roman" w:hAnsi="Arial" w:cs="Arial"/>
          <w:lang w:eastAsia="sl-SI"/>
        </w:rPr>
        <w:t xml:space="preserve">rastlin. Za udeleženke iz </w:t>
      </w:r>
      <w:proofErr w:type="spellStart"/>
      <w:r w:rsidR="00FC655C">
        <w:rPr>
          <w:rFonts w:ascii="Arial" w:eastAsia="Times New Roman" w:hAnsi="Arial" w:cs="Arial"/>
          <w:lang w:eastAsia="sl-SI"/>
        </w:rPr>
        <w:t>Nikšić</w:t>
      </w:r>
      <w:r w:rsidRPr="007B014C">
        <w:rPr>
          <w:rFonts w:ascii="Arial" w:eastAsia="Times New Roman" w:hAnsi="Arial" w:cs="Arial"/>
          <w:lang w:eastAsia="sl-SI"/>
        </w:rPr>
        <w:t>a</w:t>
      </w:r>
      <w:proofErr w:type="spellEnd"/>
      <w:r w:rsidRPr="007B014C">
        <w:rPr>
          <w:rFonts w:ascii="Arial" w:eastAsia="Times New Roman" w:hAnsi="Arial" w:cs="Arial"/>
          <w:lang w:eastAsia="sl-SI"/>
        </w:rPr>
        <w:t xml:space="preserve"> je bila izvedena študijska pot na posestvo </w:t>
      </w:r>
      <w:proofErr w:type="spellStart"/>
      <w:r w:rsidRPr="007B014C">
        <w:rPr>
          <w:rFonts w:ascii="Arial" w:eastAsia="Times New Roman" w:hAnsi="Arial" w:cs="Arial"/>
          <w:lang w:eastAsia="sl-SI"/>
        </w:rPr>
        <w:t>Bešović</w:t>
      </w:r>
      <w:proofErr w:type="spellEnd"/>
      <w:r w:rsidRPr="007B014C">
        <w:rPr>
          <w:rFonts w:ascii="Arial" w:eastAsia="Times New Roman" w:hAnsi="Arial" w:cs="Arial"/>
          <w:lang w:eastAsia="sl-SI"/>
        </w:rPr>
        <w:t xml:space="preserve">, v kraju </w:t>
      </w:r>
      <w:proofErr w:type="spellStart"/>
      <w:r w:rsidRPr="007B014C">
        <w:rPr>
          <w:rFonts w:ascii="Arial" w:eastAsia="Times New Roman" w:hAnsi="Arial" w:cs="Arial"/>
          <w:lang w:eastAsia="sl-SI"/>
        </w:rPr>
        <w:t>Dinoša</w:t>
      </w:r>
      <w:proofErr w:type="spellEnd"/>
      <w:r w:rsidRPr="007B014C">
        <w:rPr>
          <w:rFonts w:ascii="Arial" w:eastAsia="Times New Roman" w:hAnsi="Arial" w:cs="Arial"/>
          <w:lang w:eastAsia="sl-SI"/>
        </w:rPr>
        <w:t xml:space="preserve">, občina </w:t>
      </w:r>
      <w:proofErr w:type="spellStart"/>
      <w:r w:rsidRPr="007B014C">
        <w:rPr>
          <w:rFonts w:ascii="Arial" w:eastAsia="Times New Roman" w:hAnsi="Arial" w:cs="Arial"/>
          <w:lang w:eastAsia="sl-SI"/>
        </w:rPr>
        <w:t>Tuza</w:t>
      </w:r>
      <w:proofErr w:type="spellEnd"/>
      <w:r w:rsidRPr="007B014C">
        <w:rPr>
          <w:rFonts w:ascii="Arial" w:eastAsia="Times New Roman" w:hAnsi="Arial" w:cs="Arial"/>
          <w:lang w:eastAsia="sl-SI"/>
        </w:rPr>
        <w:t xml:space="preserve"> in </w:t>
      </w:r>
      <w:r>
        <w:rPr>
          <w:rFonts w:ascii="Arial" w:eastAsia="Times New Roman" w:hAnsi="Arial" w:cs="Arial"/>
          <w:lang w:eastAsia="sl-SI"/>
        </w:rPr>
        <w:t xml:space="preserve">obisk </w:t>
      </w:r>
      <w:r w:rsidRPr="007B014C">
        <w:rPr>
          <w:rFonts w:ascii="Arial" w:eastAsia="Times New Roman" w:hAnsi="Arial" w:cs="Arial"/>
          <w:lang w:eastAsia="sl-SI"/>
        </w:rPr>
        <w:t xml:space="preserve">manjšega podjetja </w:t>
      </w:r>
      <w:proofErr w:type="spellStart"/>
      <w:r w:rsidRPr="007B014C">
        <w:rPr>
          <w:rFonts w:ascii="Arial" w:eastAsia="Times New Roman" w:hAnsi="Arial" w:cs="Arial"/>
          <w:lang w:eastAsia="sl-SI"/>
        </w:rPr>
        <w:t>Herbs&amp;Clay</w:t>
      </w:r>
      <w:proofErr w:type="spellEnd"/>
      <w:r w:rsidRPr="007B014C">
        <w:rPr>
          <w:rFonts w:ascii="Arial" w:eastAsia="Times New Roman" w:hAnsi="Arial" w:cs="Arial"/>
          <w:lang w:eastAsia="sl-SI"/>
        </w:rPr>
        <w:t xml:space="preserve"> iz </w:t>
      </w:r>
      <w:proofErr w:type="spellStart"/>
      <w:r w:rsidRPr="007B014C">
        <w:rPr>
          <w:rFonts w:ascii="Arial" w:eastAsia="Times New Roman" w:hAnsi="Arial" w:cs="Arial"/>
          <w:lang w:eastAsia="sl-SI"/>
        </w:rPr>
        <w:t>Nikšića</w:t>
      </w:r>
      <w:proofErr w:type="spellEnd"/>
      <w:r w:rsidRPr="007B014C">
        <w:rPr>
          <w:rFonts w:ascii="Arial" w:eastAsia="Times New Roman" w:hAnsi="Arial" w:cs="Arial"/>
          <w:lang w:eastAsia="sl-SI"/>
        </w:rPr>
        <w:t xml:space="preserve">, ki </w:t>
      </w:r>
      <w:r>
        <w:rPr>
          <w:rFonts w:ascii="Arial" w:eastAsia="Times New Roman" w:hAnsi="Arial" w:cs="Arial"/>
          <w:lang w:eastAsia="sl-SI"/>
        </w:rPr>
        <w:t xml:space="preserve">uspešno </w:t>
      </w:r>
      <w:r w:rsidRPr="007B014C">
        <w:rPr>
          <w:rFonts w:ascii="Arial" w:eastAsia="Times New Roman" w:hAnsi="Arial" w:cs="Arial"/>
          <w:lang w:eastAsia="sl-SI"/>
        </w:rPr>
        <w:t xml:space="preserve">združuje gojenje okrasnih in aromatičnih rastlin z izdelki iz gline. </w:t>
      </w:r>
      <w:r>
        <w:rPr>
          <w:rFonts w:ascii="Arial" w:eastAsia="Times New Roman" w:hAnsi="Arial" w:cs="Arial"/>
          <w:lang w:eastAsia="sl-SI"/>
        </w:rPr>
        <w:t xml:space="preserve">V Črni gori so uspešna podjetja s tega področja že postala prepoznavna na lokalnem in mednarodnem trgu, saj se osredotočajo na trajnostno pridelavo in proizvodnjo visoko kakovostnih zeliščnih izdelkov kot so čaji, eterična olja, kozmetični izdelki ali prehranski dodatki. Pogosto uporabljajo inovativne postopke predelave ob skrbi za ohranjanje naravnega okolja in promocijo zdravega načina življenja. Vse to prispeva k rasti in prepoznavnosti panoge pridelave in predelave zelišč v Črni gori. </w:t>
      </w:r>
    </w:p>
    <w:p w:rsidR="00BB4B16" w:rsidRDefault="00C94D3F" w:rsidP="00C94D3F">
      <w:pPr>
        <w:spacing w:before="100" w:beforeAutospacing="1" w:after="100" w:afterAutospacing="1" w:line="240" w:lineRule="auto"/>
        <w:jc w:val="both"/>
        <w:rPr>
          <w:rFonts w:ascii="Arial" w:eastAsia="Times New Roman" w:hAnsi="Arial" w:cs="Arial"/>
          <w:lang w:eastAsia="sl-SI"/>
        </w:rPr>
      </w:pPr>
      <w:r w:rsidRPr="00E90D03">
        <w:rPr>
          <w:rFonts w:ascii="Arial" w:eastAsia="Times New Roman" w:hAnsi="Arial" w:cs="Arial"/>
          <w:lang w:eastAsia="sl-SI"/>
        </w:rPr>
        <w:t xml:space="preserve">Študijske poti k pridelovalcem zelišč so ključnega pomena za izobraževanje žensk, ki se želijo vključiti v pridelavo zelišč. </w:t>
      </w:r>
      <w:r w:rsidRPr="007B014C">
        <w:rPr>
          <w:rFonts w:ascii="Arial" w:eastAsia="Times New Roman" w:hAnsi="Arial" w:cs="Arial"/>
          <w:lang w:eastAsia="sl-SI"/>
        </w:rPr>
        <w:t>Pri</w:t>
      </w:r>
      <w:r w:rsidR="009D1B76">
        <w:rPr>
          <w:rFonts w:ascii="Arial" w:eastAsia="Times New Roman" w:hAnsi="Arial" w:cs="Arial"/>
          <w:lang w:eastAsia="sl-SI"/>
        </w:rPr>
        <w:t xml:space="preserve">dobivajo lahko praktična znanja, </w:t>
      </w:r>
      <w:r w:rsidRPr="007B014C">
        <w:rPr>
          <w:rFonts w:ascii="Arial" w:eastAsia="Times New Roman" w:hAnsi="Arial" w:cs="Arial"/>
          <w:lang w:eastAsia="sl-SI"/>
        </w:rPr>
        <w:t xml:space="preserve">poleg tega pa študijske poti predstavljajo </w:t>
      </w:r>
      <w:r w:rsidRPr="00E90D03">
        <w:rPr>
          <w:rFonts w:ascii="Arial" w:eastAsia="Times New Roman" w:hAnsi="Arial" w:cs="Arial"/>
          <w:lang w:eastAsia="sl-SI"/>
        </w:rPr>
        <w:t xml:space="preserve">odlično priložnost za izmenjavo izkušenj in mreženje z drugimi pridelovalci zelišč, kar spodbuja sodelovanje, inovacije ter razvoj novih poslovnih priložnosti. </w:t>
      </w:r>
      <w:r w:rsidR="009D1B76">
        <w:rPr>
          <w:rFonts w:ascii="Arial" w:eastAsia="Times New Roman" w:hAnsi="Arial" w:cs="Arial"/>
          <w:lang w:eastAsia="sl-SI"/>
        </w:rPr>
        <w:t>S potrebnim znanjem se utrjuje tudi samozavest za uspešno uveljavljanje v panogi pridelave zelišč, kar pospešuje njihovo ekonomsko neodvisnost in krepi njihovo vlogo v lokalni skupnost</w:t>
      </w:r>
      <w:r w:rsidR="00BB4B16">
        <w:rPr>
          <w:rFonts w:ascii="Arial" w:eastAsia="Times New Roman" w:hAnsi="Arial" w:cs="Arial"/>
          <w:lang w:eastAsia="sl-SI"/>
        </w:rPr>
        <w:t>.</w:t>
      </w:r>
    </w:p>
    <w:p w:rsidR="00C94D3F" w:rsidRDefault="00C94D3F" w:rsidP="00C94D3F">
      <w:pPr>
        <w:spacing w:before="100" w:beforeAutospacing="1" w:after="100" w:afterAutospacing="1" w:line="240" w:lineRule="auto"/>
        <w:jc w:val="both"/>
        <w:rPr>
          <w:rFonts w:ascii="Arial" w:eastAsia="Times New Roman" w:hAnsi="Arial" w:cs="Arial"/>
          <w:lang w:eastAsia="sl-SI"/>
        </w:rPr>
      </w:pPr>
      <w:r w:rsidRPr="007B014C">
        <w:rPr>
          <w:rFonts w:ascii="Arial" w:eastAsia="Times New Roman" w:hAnsi="Arial" w:cs="Arial"/>
          <w:lang w:eastAsia="sl-SI"/>
        </w:rPr>
        <w:t xml:space="preserve">V okviru projekta EKOS so bile </w:t>
      </w:r>
      <w:r>
        <w:rPr>
          <w:rFonts w:ascii="Arial" w:eastAsia="Times New Roman" w:hAnsi="Arial" w:cs="Arial"/>
          <w:lang w:eastAsia="sl-SI"/>
        </w:rPr>
        <w:t xml:space="preserve">vsem ženskam </w:t>
      </w:r>
      <w:r w:rsidRPr="00FC655C">
        <w:rPr>
          <w:rFonts w:ascii="Arial" w:eastAsia="Times New Roman" w:hAnsi="Arial" w:cs="Arial"/>
          <w:b/>
          <w:lang w:eastAsia="sl-SI"/>
        </w:rPr>
        <w:t>razdeljene različne sadike in orodje za sajenje</w:t>
      </w:r>
      <w:r w:rsidRPr="007B014C">
        <w:rPr>
          <w:rFonts w:ascii="Arial" w:eastAsia="Times New Roman" w:hAnsi="Arial" w:cs="Arial"/>
          <w:lang w:eastAsia="sl-SI"/>
        </w:rPr>
        <w:t xml:space="preserve">, </w:t>
      </w:r>
      <w:r>
        <w:rPr>
          <w:rFonts w:ascii="Arial" w:eastAsia="Times New Roman" w:hAnsi="Arial" w:cs="Arial"/>
          <w:lang w:eastAsia="sl-SI"/>
        </w:rPr>
        <w:t xml:space="preserve">za nekatere pa so bili postavljeni </w:t>
      </w:r>
      <w:r w:rsidRPr="00FC655C">
        <w:rPr>
          <w:rFonts w:ascii="Arial" w:eastAsia="Times New Roman" w:hAnsi="Arial" w:cs="Arial"/>
          <w:b/>
          <w:lang w:eastAsia="sl-SI"/>
        </w:rPr>
        <w:t>rastlinjaki</w:t>
      </w:r>
      <w:r>
        <w:rPr>
          <w:rFonts w:ascii="Arial" w:eastAsia="Times New Roman" w:hAnsi="Arial" w:cs="Arial"/>
          <w:lang w:eastAsia="sl-SI"/>
        </w:rPr>
        <w:t xml:space="preserve">, ki bodo omogočili zaščito sadik </w:t>
      </w:r>
      <w:r w:rsidR="00FC655C">
        <w:rPr>
          <w:rFonts w:ascii="Arial" w:eastAsia="Times New Roman" w:hAnsi="Arial" w:cs="Arial"/>
          <w:lang w:eastAsia="sl-SI"/>
        </w:rPr>
        <w:t xml:space="preserve"> in boljši pridelek</w:t>
      </w:r>
      <w:r>
        <w:rPr>
          <w:rFonts w:ascii="Arial" w:eastAsia="Times New Roman" w:hAnsi="Arial" w:cs="Arial"/>
          <w:lang w:eastAsia="sl-SI"/>
        </w:rPr>
        <w:t xml:space="preserve">. Pri izbiri sadik in saditvi sta bila vključena oba izbrana mentorja, ki sta izvajala </w:t>
      </w:r>
      <w:r>
        <w:rPr>
          <w:rFonts w:ascii="Arial" w:eastAsia="Times New Roman" w:hAnsi="Arial" w:cs="Arial"/>
          <w:lang w:eastAsia="sl-SI"/>
        </w:rPr>
        <w:lastRenderedPageBreak/>
        <w:t xml:space="preserve">enomesečni program </w:t>
      </w:r>
      <w:proofErr w:type="spellStart"/>
      <w:r w:rsidRPr="00FC655C">
        <w:rPr>
          <w:rFonts w:ascii="Arial" w:eastAsia="Times New Roman" w:hAnsi="Arial" w:cs="Arial"/>
          <w:b/>
          <w:lang w:eastAsia="sl-SI"/>
        </w:rPr>
        <w:t>mentoriranja</w:t>
      </w:r>
      <w:proofErr w:type="spellEnd"/>
      <w:r>
        <w:rPr>
          <w:rFonts w:ascii="Arial" w:eastAsia="Times New Roman" w:hAnsi="Arial" w:cs="Arial"/>
          <w:lang w:eastAsia="sl-SI"/>
        </w:rPr>
        <w:t xml:space="preserve"> za vse udeleženke. </w:t>
      </w:r>
      <w:r w:rsidR="0095380E">
        <w:rPr>
          <w:rFonts w:ascii="Arial" w:eastAsia="Times New Roman" w:hAnsi="Arial" w:cs="Arial"/>
          <w:lang w:eastAsia="sl-SI"/>
        </w:rPr>
        <w:t>Izbira sadik in čas sajenja sta bila prilagojena različnim podnebnim razmeram obeh področij.</w:t>
      </w:r>
    </w:p>
    <w:p w:rsidR="00C94D3F" w:rsidRDefault="00C94D3F" w:rsidP="00C94D3F">
      <w:pPr>
        <w:spacing w:before="100" w:beforeAutospacing="1" w:after="100" w:afterAutospacing="1" w:line="240" w:lineRule="auto"/>
        <w:jc w:val="both"/>
        <w:rPr>
          <w:rFonts w:ascii="Arial" w:hAnsi="Arial" w:cs="Arial"/>
        </w:rPr>
      </w:pPr>
      <w:r w:rsidRPr="007B014C">
        <w:rPr>
          <w:rFonts w:ascii="Arial" w:eastAsia="Times New Roman" w:hAnsi="Arial" w:cs="Arial"/>
          <w:lang w:eastAsia="sl-SI"/>
        </w:rPr>
        <w:t>Pripravljen je bil</w:t>
      </w:r>
      <w:r>
        <w:rPr>
          <w:rFonts w:ascii="Arial" w:eastAsia="Times New Roman" w:hAnsi="Arial" w:cs="Arial"/>
          <w:lang w:eastAsia="sl-SI"/>
        </w:rPr>
        <w:t xml:space="preserve"> tudi</w:t>
      </w:r>
      <w:r w:rsidRPr="007B014C">
        <w:rPr>
          <w:rFonts w:ascii="Arial" w:eastAsia="Times New Roman" w:hAnsi="Arial" w:cs="Arial"/>
          <w:lang w:eastAsia="sl-SI"/>
        </w:rPr>
        <w:t xml:space="preserve"> </w:t>
      </w:r>
      <w:r w:rsidRPr="00FC655C">
        <w:rPr>
          <w:rFonts w:ascii="Arial" w:eastAsia="Times New Roman" w:hAnsi="Arial" w:cs="Arial"/>
          <w:b/>
          <w:lang w:eastAsia="sl-SI"/>
        </w:rPr>
        <w:t>spletni priročnik</w:t>
      </w:r>
      <w:r w:rsidRPr="007B014C">
        <w:rPr>
          <w:rFonts w:ascii="Arial" w:eastAsia="Times New Roman" w:hAnsi="Arial" w:cs="Arial"/>
          <w:lang w:eastAsia="sl-SI"/>
        </w:rPr>
        <w:t xml:space="preserve"> »Usposabljanje na področju sajenja in gojenja zdravilnih in aromatičnih rastlin s poudarkom na </w:t>
      </w:r>
      <w:r w:rsidR="00CB63D7">
        <w:rPr>
          <w:rFonts w:ascii="Arial" w:eastAsia="Times New Roman" w:hAnsi="Arial" w:cs="Arial"/>
          <w:lang w:eastAsia="sl-SI"/>
        </w:rPr>
        <w:t>varovanju biotske raznovrstnosti</w:t>
      </w:r>
      <w:r w:rsidRPr="007B014C">
        <w:rPr>
          <w:rFonts w:ascii="Arial" w:eastAsia="Times New Roman" w:hAnsi="Arial" w:cs="Arial"/>
          <w:lang w:eastAsia="sl-SI"/>
        </w:rPr>
        <w:t xml:space="preserve"> in okolja«. Priročnik povzema glavne obdelane teme z usposabljanj za pridelavo in prodajo zdravilnih, aromatičnih in zeliščnih rastlin.</w:t>
      </w:r>
      <w:r w:rsidRPr="00FC655C">
        <w:rPr>
          <w:rFonts w:ascii="Arial" w:hAnsi="Arial" w:cs="Arial"/>
        </w:rPr>
        <w:t xml:space="preserve"> </w:t>
      </w:r>
      <w:r w:rsidR="00FC655C" w:rsidRPr="00FC655C">
        <w:rPr>
          <w:rFonts w:ascii="Arial" w:hAnsi="Arial" w:cs="Arial"/>
        </w:rPr>
        <w:t xml:space="preserve">Ogled priročnika </w:t>
      </w:r>
      <w:r w:rsidR="00FC655C">
        <w:rPr>
          <w:rFonts w:ascii="Arial" w:hAnsi="Arial" w:cs="Arial"/>
        </w:rPr>
        <w:t xml:space="preserve">je možen na </w:t>
      </w:r>
      <w:hyperlink r:id="rId6" w:history="1">
        <w:r w:rsidR="00FC655C" w:rsidRPr="00FC655C">
          <w:rPr>
            <w:rStyle w:val="Hiperpovezava"/>
            <w:rFonts w:ascii="Arial" w:hAnsi="Arial" w:cs="Arial"/>
          </w:rPr>
          <w:t>internet strani Zavoda Krog</w:t>
        </w:r>
      </w:hyperlink>
      <w:r w:rsidR="00FC655C">
        <w:rPr>
          <w:rFonts w:ascii="Arial" w:hAnsi="Arial" w:cs="Arial"/>
        </w:rPr>
        <w:t xml:space="preserve">. </w:t>
      </w:r>
    </w:p>
    <w:p w:rsidR="00C94D3F" w:rsidRPr="00FC655C" w:rsidRDefault="00C94D3F" w:rsidP="00C94D3F">
      <w:pPr>
        <w:spacing w:before="100" w:beforeAutospacing="1" w:after="100" w:afterAutospacing="1" w:line="240" w:lineRule="auto"/>
        <w:jc w:val="both"/>
        <w:rPr>
          <w:rFonts w:ascii="Arial" w:hAnsi="Arial" w:cs="Arial"/>
        </w:rPr>
      </w:pPr>
      <w:r w:rsidRPr="00FC655C">
        <w:rPr>
          <w:rFonts w:ascii="Arial" w:hAnsi="Arial" w:cs="Arial"/>
        </w:rPr>
        <w:t xml:space="preserve">Do konca projekta EKOS </w:t>
      </w:r>
      <w:r w:rsidR="00A60304" w:rsidRPr="00FC655C">
        <w:rPr>
          <w:rFonts w:ascii="Arial" w:hAnsi="Arial" w:cs="Arial"/>
        </w:rPr>
        <w:t>v letu 2025, bodo za vključene ženske</w:t>
      </w:r>
      <w:r w:rsidRPr="00FC655C">
        <w:rPr>
          <w:rFonts w:ascii="Arial" w:hAnsi="Arial" w:cs="Arial"/>
        </w:rPr>
        <w:t xml:space="preserve"> pripravljeni poslovni načrti, promocijsk</w:t>
      </w:r>
      <w:r w:rsidR="00C25F9B" w:rsidRPr="00FC655C">
        <w:rPr>
          <w:rFonts w:ascii="Arial" w:hAnsi="Arial" w:cs="Arial"/>
        </w:rPr>
        <w:t>a brošura in dogodki za promocijo njihove dejavnosti</w:t>
      </w:r>
      <w:r w:rsidRPr="00FC655C">
        <w:rPr>
          <w:rFonts w:ascii="Arial" w:hAnsi="Arial" w:cs="Arial"/>
        </w:rPr>
        <w:t>.</w:t>
      </w:r>
    </w:p>
    <w:p w:rsidR="00FC655C" w:rsidRDefault="00FC655C" w:rsidP="00FC655C">
      <w:pPr>
        <w:spacing w:before="100" w:beforeAutospacing="1" w:after="100" w:afterAutospacing="1" w:line="240" w:lineRule="auto"/>
        <w:jc w:val="both"/>
        <w:rPr>
          <w:rFonts w:ascii="Arial" w:eastAsia="Times New Roman" w:hAnsi="Arial" w:cs="Arial"/>
          <w:lang w:eastAsia="sl-SI"/>
        </w:rPr>
      </w:pPr>
      <w:r>
        <w:rPr>
          <w:rFonts w:ascii="Arial" w:hAnsi="Arial" w:cs="Arial"/>
        </w:rPr>
        <w:t xml:space="preserve">Projekt »Izobraževanje in ekonomsko </w:t>
      </w:r>
      <w:proofErr w:type="spellStart"/>
      <w:r>
        <w:rPr>
          <w:rFonts w:ascii="Arial" w:hAnsi="Arial" w:cs="Arial"/>
        </w:rPr>
        <w:t>opolnomočenje</w:t>
      </w:r>
      <w:proofErr w:type="spellEnd"/>
      <w:r>
        <w:rPr>
          <w:rFonts w:ascii="Arial" w:hAnsi="Arial" w:cs="Arial"/>
        </w:rPr>
        <w:t xml:space="preserve"> ranljivih skupin žensk in deklic v Črni gori – EKOS«</w:t>
      </w:r>
      <w:r w:rsidRPr="005D4D88">
        <w:rPr>
          <w:rFonts w:ascii="Arial" w:eastAsia="Times New Roman" w:hAnsi="Arial" w:cs="Arial"/>
          <w:lang w:eastAsia="sl-SI"/>
        </w:rPr>
        <w:t xml:space="preserve">, ki ga izvajajo </w:t>
      </w:r>
      <w:hyperlink r:id="rId7" w:history="1">
        <w:r w:rsidRPr="00FC655C">
          <w:rPr>
            <w:rStyle w:val="Hiperpovezava"/>
            <w:rFonts w:ascii="Arial" w:eastAsia="Times New Roman" w:hAnsi="Arial" w:cs="Arial"/>
            <w:lang w:eastAsia="sl-SI"/>
          </w:rPr>
          <w:t>Zavod Krog</w:t>
        </w:r>
      </w:hyperlink>
      <w:r w:rsidRPr="005D4D88">
        <w:rPr>
          <w:rFonts w:ascii="Arial" w:eastAsia="Times New Roman" w:hAnsi="Arial" w:cs="Arial"/>
          <w:lang w:eastAsia="sl-SI"/>
        </w:rPr>
        <w:t xml:space="preserve">, </w:t>
      </w:r>
      <w:hyperlink r:id="rId8" w:history="1">
        <w:r w:rsidRPr="00FC655C">
          <w:rPr>
            <w:rStyle w:val="Hiperpovezava"/>
            <w:rFonts w:ascii="Arial" w:eastAsia="Times New Roman" w:hAnsi="Arial" w:cs="Arial"/>
            <w:lang w:eastAsia="sl-SI"/>
          </w:rPr>
          <w:t xml:space="preserve">NVU </w:t>
        </w:r>
        <w:proofErr w:type="spellStart"/>
        <w:r w:rsidRPr="00FC655C">
          <w:rPr>
            <w:rStyle w:val="Hiperpovezava"/>
            <w:rFonts w:ascii="Arial" w:eastAsia="Times New Roman" w:hAnsi="Arial" w:cs="Arial"/>
            <w:lang w:eastAsia="sl-SI"/>
          </w:rPr>
          <w:t>Impuls</w:t>
        </w:r>
        <w:proofErr w:type="spellEnd"/>
      </w:hyperlink>
      <w:r w:rsidRPr="007B014C">
        <w:rPr>
          <w:rFonts w:ascii="Arial" w:eastAsia="Times New Roman" w:hAnsi="Arial" w:cs="Arial"/>
          <w:lang w:eastAsia="sl-SI"/>
        </w:rPr>
        <w:t xml:space="preserve"> in </w:t>
      </w:r>
      <w:hyperlink r:id="rId9" w:history="1">
        <w:r w:rsidRPr="00FC655C">
          <w:rPr>
            <w:rStyle w:val="Hiperpovezava"/>
            <w:rFonts w:ascii="Arial" w:eastAsia="Times New Roman" w:hAnsi="Arial" w:cs="Arial"/>
            <w:lang w:eastAsia="sl-SI"/>
          </w:rPr>
          <w:t>NVO Ikre</w:t>
        </w:r>
      </w:hyperlink>
      <w:r w:rsidRPr="007B014C">
        <w:rPr>
          <w:rFonts w:ascii="Arial" w:eastAsia="Times New Roman" w:hAnsi="Arial" w:cs="Arial"/>
          <w:lang w:eastAsia="sl-SI"/>
        </w:rPr>
        <w:t xml:space="preserve"> v petih sodelujočih mestih (</w:t>
      </w:r>
      <w:proofErr w:type="spellStart"/>
      <w:r w:rsidRPr="007B014C">
        <w:rPr>
          <w:rFonts w:ascii="Arial" w:eastAsia="Times New Roman" w:hAnsi="Arial" w:cs="Arial"/>
          <w:lang w:eastAsia="sl-SI"/>
        </w:rPr>
        <w:t>Nikšić</w:t>
      </w:r>
      <w:proofErr w:type="spellEnd"/>
      <w:r w:rsidRPr="007B014C">
        <w:rPr>
          <w:rFonts w:ascii="Arial" w:eastAsia="Times New Roman" w:hAnsi="Arial" w:cs="Arial"/>
          <w:lang w:eastAsia="sl-SI"/>
        </w:rPr>
        <w:t xml:space="preserve">, </w:t>
      </w:r>
      <w:proofErr w:type="spellStart"/>
      <w:r w:rsidRPr="007B014C">
        <w:rPr>
          <w:rFonts w:ascii="Arial" w:eastAsia="Times New Roman" w:hAnsi="Arial" w:cs="Arial"/>
          <w:lang w:eastAsia="sl-SI"/>
        </w:rPr>
        <w:t>Berane</w:t>
      </w:r>
      <w:proofErr w:type="spellEnd"/>
      <w:r w:rsidRPr="007B014C">
        <w:rPr>
          <w:rFonts w:ascii="Arial" w:eastAsia="Times New Roman" w:hAnsi="Arial" w:cs="Arial"/>
          <w:lang w:eastAsia="sl-SI"/>
        </w:rPr>
        <w:t xml:space="preserve">, Rožaje, Plav, </w:t>
      </w:r>
      <w:proofErr w:type="spellStart"/>
      <w:r w:rsidRPr="007B014C">
        <w:rPr>
          <w:rFonts w:ascii="Arial" w:eastAsia="Times New Roman" w:hAnsi="Arial" w:cs="Arial"/>
          <w:lang w:eastAsia="sl-SI"/>
        </w:rPr>
        <w:t>Bijelo</w:t>
      </w:r>
      <w:proofErr w:type="spellEnd"/>
      <w:r w:rsidRPr="007B014C">
        <w:rPr>
          <w:rFonts w:ascii="Arial" w:eastAsia="Times New Roman" w:hAnsi="Arial" w:cs="Arial"/>
          <w:lang w:eastAsia="sl-SI"/>
        </w:rPr>
        <w:t xml:space="preserve"> Polje</w:t>
      </w:r>
      <w:r>
        <w:rPr>
          <w:rFonts w:ascii="Arial" w:eastAsia="Times New Roman" w:hAnsi="Arial" w:cs="Arial"/>
          <w:lang w:eastAsia="sl-SI"/>
        </w:rPr>
        <w:t>)</w:t>
      </w:r>
      <w:r w:rsidRPr="005D4D88">
        <w:rPr>
          <w:rFonts w:ascii="Arial" w:eastAsia="Times New Roman" w:hAnsi="Arial" w:cs="Arial"/>
          <w:lang w:eastAsia="sl-SI"/>
        </w:rPr>
        <w:t>, izpostavlja večplastne pristope za izb</w:t>
      </w:r>
      <w:r w:rsidRPr="007B014C">
        <w:rPr>
          <w:rFonts w:ascii="Arial" w:eastAsia="Times New Roman" w:hAnsi="Arial" w:cs="Arial"/>
          <w:lang w:eastAsia="sl-SI"/>
        </w:rPr>
        <w:t>oljšanje položaja žensk</w:t>
      </w:r>
      <w:r>
        <w:rPr>
          <w:rFonts w:ascii="Arial" w:eastAsia="Times New Roman" w:hAnsi="Arial" w:cs="Arial"/>
          <w:lang w:eastAsia="sl-SI"/>
        </w:rPr>
        <w:t xml:space="preserve"> in deklet</w:t>
      </w:r>
      <w:r w:rsidRPr="007B014C">
        <w:rPr>
          <w:rFonts w:ascii="Arial" w:eastAsia="Times New Roman" w:hAnsi="Arial" w:cs="Arial"/>
          <w:lang w:eastAsia="sl-SI"/>
        </w:rPr>
        <w:t xml:space="preserve"> v Črni gori. Projekt je finančno podprt</w:t>
      </w:r>
      <w:r w:rsidRPr="005D4D88">
        <w:rPr>
          <w:rFonts w:ascii="Arial" w:eastAsia="Times New Roman" w:hAnsi="Arial" w:cs="Arial"/>
          <w:lang w:eastAsia="sl-SI"/>
        </w:rPr>
        <w:t xml:space="preserve"> s strani </w:t>
      </w:r>
      <w:hyperlink r:id="rId10" w:history="1">
        <w:r w:rsidRPr="007B014C">
          <w:rPr>
            <w:rStyle w:val="Hiperpovezava"/>
            <w:rFonts w:ascii="Arial" w:eastAsia="Times New Roman" w:hAnsi="Arial" w:cs="Arial"/>
            <w:lang w:eastAsia="sl-SI"/>
          </w:rPr>
          <w:t>Ministrstva za zunanje in evropske zadeve Republike Slovenije</w:t>
        </w:r>
      </w:hyperlink>
      <w:r>
        <w:rPr>
          <w:rFonts w:ascii="Arial" w:eastAsia="Times New Roman" w:hAnsi="Arial" w:cs="Arial"/>
          <w:lang w:eastAsia="sl-SI"/>
        </w:rPr>
        <w:t xml:space="preserve">  v okviru </w:t>
      </w:r>
      <w:hyperlink r:id="rId11" w:history="1">
        <w:r w:rsidRPr="007B014C">
          <w:rPr>
            <w:rStyle w:val="Hiperpovezava"/>
            <w:rFonts w:ascii="Arial" w:eastAsia="Times New Roman" w:hAnsi="Arial" w:cs="Arial"/>
            <w:lang w:eastAsia="sl-SI"/>
          </w:rPr>
          <w:t>mednarodnega razvojnega sodelovanja</w:t>
        </w:r>
      </w:hyperlink>
      <w:r>
        <w:rPr>
          <w:rFonts w:ascii="Arial" w:eastAsia="Times New Roman" w:hAnsi="Arial" w:cs="Arial"/>
          <w:lang w:eastAsia="sl-SI"/>
        </w:rPr>
        <w:t xml:space="preserve"> </w:t>
      </w:r>
      <w:r w:rsidRPr="007B014C">
        <w:rPr>
          <w:rFonts w:ascii="Arial" w:eastAsia="Times New Roman" w:hAnsi="Arial" w:cs="Arial"/>
          <w:lang w:eastAsia="sl-SI"/>
        </w:rPr>
        <w:t>in celostno zajema več ciljev: a</w:t>
      </w:r>
      <w:r w:rsidRPr="005D4D88">
        <w:rPr>
          <w:rFonts w:ascii="Arial" w:eastAsia="Times New Roman" w:hAnsi="Arial" w:cs="Arial"/>
          <w:lang w:eastAsia="sl-SI"/>
        </w:rPr>
        <w:t>ktiviranje mreže desetih nevladnih organizacij na severu Črne gore (Mreža EKOS) za preprečevanje nasilja in krepitev enakosti spolov</w:t>
      </w:r>
      <w:r w:rsidRPr="007B014C">
        <w:rPr>
          <w:rFonts w:ascii="Arial" w:eastAsia="Times New Roman" w:hAnsi="Arial" w:cs="Arial"/>
          <w:lang w:eastAsia="sl-SI"/>
        </w:rPr>
        <w:t>, izvajanje obsežnih kampanj za dvig ozaveščenosti o enakop</w:t>
      </w:r>
      <w:r>
        <w:rPr>
          <w:rFonts w:ascii="Arial" w:eastAsia="Times New Roman" w:hAnsi="Arial" w:cs="Arial"/>
          <w:lang w:eastAsia="sl-SI"/>
        </w:rPr>
        <w:t>ravnosti med spoloma in prepreče</w:t>
      </w:r>
      <w:r w:rsidRPr="007B014C">
        <w:rPr>
          <w:rFonts w:ascii="Arial" w:eastAsia="Times New Roman" w:hAnsi="Arial" w:cs="Arial"/>
          <w:lang w:eastAsia="sl-SI"/>
        </w:rPr>
        <w:t xml:space="preserve">vanju nasilja, usposabljanje 16 članov mreže EKOS za nudenje ustreznega svetovanja in pomoči ranljivim skupinam, vključevanje lokalnih javnih institucij v podporo tej problematiki v lokalne strateške načrte, ustanovitev spletne akademije o pravicah enakopravnosti spolov, preprečevanju nasilja in spodbujanju ekonomske neodvisnosti in usposabljanje 20 žensk/deklet iz podeželskih območij za pridelavo zdravilnih in aromatičnih zelišč, kar bo prispevalo k njihovi ekonomski neodvisnosti. </w:t>
      </w:r>
    </w:p>
    <w:p w:rsidR="00C25F9B" w:rsidRPr="009D1B76" w:rsidRDefault="00C25F9B" w:rsidP="00C94D3F">
      <w:pPr>
        <w:spacing w:before="100" w:beforeAutospacing="1" w:after="100" w:afterAutospacing="1" w:line="240" w:lineRule="auto"/>
        <w:jc w:val="both"/>
        <w:rPr>
          <w:rFonts w:ascii="Arial" w:eastAsia="Times New Roman" w:hAnsi="Arial" w:cs="Arial"/>
          <w:i/>
          <w:lang w:eastAsia="sl-SI"/>
        </w:rPr>
      </w:pPr>
      <w:r w:rsidRPr="009D1B76">
        <w:rPr>
          <w:rFonts w:ascii="Arial" w:eastAsia="Times New Roman" w:hAnsi="Arial" w:cs="Arial"/>
          <w:i/>
          <w:lang w:eastAsia="sl-SI"/>
        </w:rPr>
        <w:t>Pridelava zelišč je odlična</w:t>
      </w:r>
      <w:r w:rsidR="009D1B76">
        <w:rPr>
          <w:rFonts w:ascii="Arial" w:eastAsia="Times New Roman" w:hAnsi="Arial" w:cs="Arial"/>
          <w:i/>
          <w:lang w:eastAsia="sl-SI"/>
        </w:rPr>
        <w:t xml:space="preserve"> podjetniška</w:t>
      </w:r>
      <w:r w:rsidR="00C94D3F" w:rsidRPr="009D1B76">
        <w:rPr>
          <w:rFonts w:ascii="Arial" w:eastAsia="Times New Roman" w:hAnsi="Arial" w:cs="Arial"/>
          <w:i/>
          <w:lang w:eastAsia="sl-SI"/>
        </w:rPr>
        <w:t xml:space="preserve"> pot za ženske v Črni gori iz več razlogov. </w:t>
      </w:r>
      <w:r w:rsidR="009D1B76" w:rsidRPr="009D1B76">
        <w:rPr>
          <w:rFonts w:ascii="Arial" w:eastAsia="Times New Roman" w:hAnsi="Arial" w:cs="Arial"/>
          <w:i/>
          <w:lang w:eastAsia="sl-SI"/>
        </w:rPr>
        <w:t xml:space="preserve">Omogoča izkoriščanje naravnih virov in lokalnega okolja ter razvoj posla z nizkimi začetnimi stroški. </w:t>
      </w:r>
      <w:r w:rsidR="009D1B76" w:rsidRPr="009D1B76">
        <w:rPr>
          <w:rFonts w:ascii="Arial" w:hAnsi="Arial" w:cs="Arial"/>
          <w:i/>
        </w:rPr>
        <w:t>Poleg tega je pridelava zelišč dostopna dejavnost, ki ne zahteva veliko zemlje ali infrastrukture, hkrati pa spodbuja varovanje okolja. To ženskam omogoča ustvarjanje dodatnega dohodka in pridobivanje ekonomske neodvisnosti. S pravilnim trženjem in predelavo zelišč lahko ustvarijo izdelke z visoko dodano vrednostjo, ki se lahko prodajajo na lokalnih in mednarodnih trgih, s čimer spodbujajo turizem in trajnostni razvoj v svoji regiji. Na ta način ne ustvarjajo le poslovne priložnosti zase, temveč prispevajo tudi k</w:t>
      </w:r>
      <w:bookmarkStart w:id="0" w:name="_GoBack"/>
      <w:bookmarkEnd w:id="0"/>
      <w:r w:rsidR="009D1B76" w:rsidRPr="009D1B76">
        <w:rPr>
          <w:rFonts w:ascii="Arial" w:hAnsi="Arial" w:cs="Arial"/>
          <w:i/>
        </w:rPr>
        <w:t xml:space="preserve"> gospodarskemu razvoju svojega okolja.</w:t>
      </w:r>
    </w:p>
    <w:p w:rsidR="00F3227A" w:rsidRDefault="00F3227A" w:rsidP="00EC1A94">
      <w:pPr>
        <w:jc w:val="both"/>
        <w:rPr>
          <w:rFonts w:asciiTheme="majorHAnsi" w:hAnsiTheme="majorHAnsi" w:cstheme="majorHAnsi"/>
        </w:rPr>
      </w:pPr>
    </w:p>
    <w:p w:rsidR="00BB4B16" w:rsidRDefault="00BB4B16" w:rsidP="00EC1A94">
      <w:pPr>
        <w:jc w:val="both"/>
        <w:rPr>
          <w:rFonts w:asciiTheme="majorHAnsi" w:hAnsiTheme="majorHAnsi" w:cstheme="majorHAnsi"/>
        </w:rPr>
      </w:pPr>
    </w:p>
    <w:p w:rsidR="00BB4B16" w:rsidRDefault="00BB4B16" w:rsidP="00EC1A94">
      <w:pPr>
        <w:jc w:val="both"/>
        <w:rPr>
          <w:rFonts w:asciiTheme="majorHAnsi" w:hAnsiTheme="majorHAnsi" w:cstheme="majorHAnsi"/>
        </w:rPr>
      </w:pPr>
    </w:p>
    <w:p w:rsidR="00BB4B16" w:rsidRDefault="00BB4B16" w:rsidP="00EC1A94">
      <w:pPr>
        <w:jc w:val="both"/>
        <w:rPr>
          <w:rFonts w:asciiTheme="majorHAnsi" w:hAnsiTheme="majorHAnsi" w:cstheme="majorHAnsi"/>
        </w:rPr>
      </w:pPr>
    </w:p>
    <w:p w:rsidR="00BB4B16" w:rsidRDefault="00BB4B16" w:rsidP="00EC1A94">
      <w:pPr>
        <w:jc w:val="both"/>
        <w:rPr>
          <w:rFonts w:asciiTheme="majorHAnsi" w:hAnsiTheme="majorHAnsi" w:cstheme="majorHAnsi"/>
        </w:rPr>
      </w:pPr>
    </w:p>
    <w:p w:rsidR="00BB4B16" w:rsidRDefault="00BB4B16" w:rsidP="00EC1A94">
      <w:pPr>
        <w:jc w:val="both"/>
        <w:rPr>
          <w:rFonts w:asciiTheme="majorHAnsi" w:hAnsiTheme="majorHAnsi" w:cstheme="majorHAnsi"/>
        </w:rPr>
      </w:pPr>
    </w:p>
    <w:p w:rsidR="00BB4B16" w:rsidRDefault="00BB4B16" w:rsidP="00EC1A94">
      <w:pPr>
        <w:jc w:val="both"/>
        <w:rPr>
          <w:rFonts w:asciiTheme="majorHAnsi" w:hAnsiTheme="majorHAnsi" w:cstheme="majorHAnsi"/>
        </w:rPr>
      </w:pPr>
    </w:p>
    <w:p w:rsidR="00BB4B16" w:rsidRDefault="00BB4B16" w:rsidP="00EC1A94">
      <w:pPr>
        <w:jc w:val="both"/>
        <w:rPr>
          <w:rFonts w:asciiTheme="majorHAnsi" w:hAnsiTheme="majorHAnsi" w:cstheme="majorHAnsi"/>
        </w:rPr>
      </w:pPr>
    </w:p>
    <w:p w:rsidR="00BB4B16" w:rsidRDefault="00BB4B16" w:rsidP="00EC1A94">
      <w:pPr>
        <w:jc w:val="both"/>
        <w:rPr>
          <w:rFonts w:asciiTheme="majorHAnsi" w:hAnsiTheme="majorHAnsi" w:cstheme="majorHAnsi"/>
        </w:rPr>
      </w:pPr>
    </w:p>
    <w:sectPr w:rsidR="00BB4B16" w:rsidSect="00B6613E">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00A" w:rsidRDefault="003B000A" w:rsidP="00906294">
      <w:pPr>
        <w:spacing w:after="0" w:line="240" w:lineRule="auto"/>
      </w:pPr>
      <w:r>
        <w:separator/>
      </w:r>
    </w:p>
  </w:endnote>
  <w:endnote w:type="continuationSeparator" w:id="0">
    <w:p w:rsidR="003B000A" w:rsidRDefault="003B000A" w:rsidP="0090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FD" w:rsidRDefault="008A51F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3E" w:rsidRDefault="00B6613E">
    <w:pPr>
      <w:pStyle w:val="Noga"/>
      <w:rPr>
        <w:noProof/>
        <w:lang w:eastAsia="sl-SI"/>
      </w:rPr>
    </w:pPr>
  </w:p>
  <w:p w:rsidR="00B6613E" w:rsidRDefault="00B6613E">
    <w:pPr>
      <w:pStyle w:val="Noga"/>
    </w:pPr>
    <w:r>
      <w:rPr>
        <w:noProof/>
        <w:lang w:eastAsia="sl-SI"/>
      </w:rPr>
      <w:drawing>
        <wp:anchor distT="0" distB="0" distL="114300" distR="114300" simplePos="0" relativeHeight="251661312" behindDoc="1" locked="0" layoutInCell="1" allowOverlap="1">
          <wp:simplePos x="0" y="0"/>
          <wp:positionH relativeFrom="column">
            <wp:posOffset>-910231</wp:posOffset>
          </wp:positionH>
          <wp:positionV relativeFrom="paragraph">
            <wp:posOffset>-251460</wp:posOffset>
          </wp:positionV>
          <wp:extent cx="7578000" cy="871200"/>
          <wp:effectExtent l="0" t="0" r="4445" b="571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ha-pokonce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871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1FD" w:rsidRDefault="008A51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00A" w:rsidRDefault="003B000A" w:rsidP="00906294">
      <w:pPr>
        <w:spacing w:after="0" w:line="240" w:lineRule="auto"/>
      </w:pPr>
      <w:r>
        <w:separator/>
      </w:r>
    </w:p>
  </w:footnote>
  <w:footnote w:type="continuationSeparator" w:id="0">
    <w:p w:rsidR="003B000A" w:rsidRDefault="003B000A" w:rsidP="0090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94" w:rsidRDefault="003B000A">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6469" o:spid="_x0000_s2074" type="#_x0000_t75" style="position:absolute;margin-left:0;margin-top:0;width:595.45pt;height:841.9pt;z-index:-251653120;mso-position-horizontal:center;mso-position-horizontal-relative:margin;mso-position-vertical:center;mso-position-vertical-relative:margin" o:allowincell="f">
          <v:imagedata r:id="rId1" o:title="slika-pokoncen-0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94" w:rsidRDefault="003B000A">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6470" o:spid="_x0000_s2075" type="#_x0000_t75" style="position:absolute;margin-left:0;margin-top:0;width:595.45pt;height:841.9pt;z-index:-251652096;mso-position-horizontal:center;mso-position-horizontal-relative:margin;mso-position-vertical:center;mso-position-vertical-relative:margin" o:allowincell="f">
          <v:imagedata r:id="rId1" o:title="slika-pokoncen-01-01"/>
          <w10:wrap anchorx="margin" anchory="margin"/>
        </v:shape>
      </w:pict>
    </w:r>
    <w:r w:rsidR="00B6613E">
      <w:rPr>
        <w:noProof/>
        <w:lang w:eastAsia="sl-SI"/>
      </w:rPr>
      <w:drawing>
        <wp:anchor distT="0" distB="0" distL="114300" distR="114300" simplePos="0" relativeHeight="251660288" behindDoc="1" locked="0" layoutInCell="1" allowOverlap="1">
          <wp:simplePos x="0" y="0"/>
          <wp:positionH relativeFrom="column">
            <wp:posOffset>-918845</wp:posOffset>
          </wp:positionH>
          <wp:positionV relativeFrom="paragraph">
            <wp:posOffset>-259080</wp:posOffset>
          </wp:positionV>
          <wp:extent cx="7581265" cy="1299210"/>
          <wp:effectExtent l="0" t="0" r="635"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pokoncen-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1265" cy="1299210"/>
                  </a:xfrm>
                  <a:prstGeom prst="rect">
                    <a:avLst/>
                  </a:prstGeom>
                </pic:spPr>
              </pic:pic>
            </a:graphicData>
          </a:graphic>
          <wp14:sizeRelH relativeFrom="page">
            <wp14:pctWidth>0</wp14:pctWidth>
          </wp14:sizeRelH>
          <wp14:sizeRelV relativeFrom="page">
            <wp14:pctHeight>0</wp14:pctHeight>
          </wp14:sizeRelV>
        </wp:anchor>
      </w:drawing>
    </w:r>
  </w:p>
  <w:p w:rsidR="00B6613E" w:rsidRDefault="00B6613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94" w:rsidRDefault="003B000A">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6468" o:spid="_x0000_s2073" type="#_x0000_t75" style="position:absolute;margin-left:0;margin-top:0;width:595.45pt;height:841.9pt;z-index:-251654144;mso-position-horizontal:center;mso-position-horizontal-relative:margin;mso-position-vertical:center;mso-position-vertical-relative:margin" o:allowincell="f">
          <v:imagedata r:id="rId1" o:title="slika-pokoncen-0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94"/>
    <w:rsid w:val="000D1B54"/>
    <w:rsid w:val="001B595E"/>
    <w:rsid w:val="00200684"/>
    <w:rsid w:val="002B6FCD"/>
    <w:rsid w:val="002B7D2B"/>
    <w:rsid w:val="00311957"/>
    <w:rsid w:val="003B000A"/>
    <w:rsid w:val="0040768D"/>
    <w:rsid w:val="00501A34"/>
    <w:rsid w:val="00594221"/>
    <w:rsid w:val="006A3B98"/>
    <w:rsid w:val="007A2264"/>
    <w:rsid w:val="008204BF"/>
    <w:rsid w:val="00872672"/>
    <w:rsid w:val="008735DB"/>
    <w:rsid w:val="008A51FD"/>
    <w:rsid w:val="00906294"/>
    <w:rsid w:val="0095380E"/>
    <w:rsid w:val="009D1B76"/>
    <w:rsid w:val="00A035A4"/>
    <w:rsid w:val="00A13C48"/>
    <w:rsid w:val="00A42839"/>
    <w:rsid w:val="00A60304"/>
    <w:rsid w:val="00A84163"/>
    <w:rsid w:val="00B5037A"/>
    <w:rsid w:val="00B6613E"/>
    <w:rsid w:val="00B722D0"/>
    <w:rsid w:val="00B92F85"/>
    <w:rsid w:val="00BB4B16"/>
    <w:rsid w:val="00BC0413"/>
    <w:rsid w:val="00BF1FCB"/>
    <w:rsid w:val="00C25F9B"/>
    <w:rsid w:val="00C36F78"/>
    <w:rsid w:val="00C94D3F"/>
    <w:rsid w:val="00CB31A3"/>
    <w:rsid w:val="00CB63D7"/>
    <w:rsid w:val="00D506EF"/>
    <w:rsid w:val="00D76D38"/>
    <w:rsid w:val="00E34D7E"/>
    <w:rsid w:val="00E72D0C"/>
    <w:rsid w:val="00E73ED1"/>
    <w:rsid w:val="00EA22FE"/>
    <w:rsid w:val="00EA60C6"/>
    <w:rsid w:val="00EC1A94"/>
    <w:rsid w:val="00F3227A"/>
    <w:rsid w:val="00FC655C"/>
    <w:rsid w:val="00FE62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chartTrackingRefBased/>
  <w15:docId w15:val="{D4394E26-509E-4C7B-BDC9-DC8E40A3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1A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06294"/>
    <w:pPr>
      <w:tabs>
        <w:tab w:val="center" w:pos="4536"/>
        <w:tab w:val="right" w:pos="9072"/>
      </w:tabs>
      <w:spacing w:after="0" w:line="240" w:lineRule="auto"/>
    </w:pPr>
  </w:style>
  <w:style w:type="character" w:customStyle="1" w:styleId="GlavaZnak">
    <w:name w:val="Glava Znak"/>
    <w:basedOn w:val="Privzetapisavaodstavka"/>
    <w:link w:val="Glava"/>
    <w:uiPriority w:val="99"/>
    <w:rsid w:val="00906294"/>
  </w:style>
  <w:style w:type="paragraph" w:styleId="Noga">
    <w:name w:val="footer"/>
    <w:basedOn w:val="Navaden"/>
    <w:link w:val="NogaZnak"/>
    <w:uiPriority w:val="99"/>
    <w:unhideWhenUsed/>
    <w:rsid w:val="00906294"/>
    <w:pPr>
      <w:tabs>
        <w:tab w:val="center" w:pos="4536"/>
        <w:tab w:val="right" w:pos="9072"/>
      </w:tabs>
      <w:spacing w:after="0" w:line="240" w:lineRule="auto"/>
    </w:pPr>
  </w:style>
  <w:style w:type="character" w:customStyle="1" w:styleId="NogaZnak">
    <w:name w:val="Noga Znak"/>
    <w:basedOn w:val="Privzetapisavaodstavka"/>
    <w:link w:val="Noga"/>
    <w:uiPriority w:val="99"/>
    <w:rsid w:val="00906294"/>
  </w:style>
  <w:style w:type="paragraph" w:styleId="Navadensplet">
    <w:name w:val="Normal (Web)"/>
    <w:basedOn w:val="Navaden"/>
    <w:uiPriority w:val="99"/>
    <w:semiHidden/>
    <w:unhideWhenUsed/>
    <w:rsid w:val="00C94D3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C94D3F"/>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C94D3F"/>
    <w:rPr>
      <w:rFonts w:ascii="Consolas" w:hAnsi="Consolas"/>
      <w:sz w:val="20"/>
      <w:szCs w:val="20"/>
    </w:rPr>
  </w:style>
  <w:style w:type="character" w:styleId="Hiperpovezava">
    <w:name w:val="Hyperlink"/>
    <w:basedOn w:val="Privzetapisavaodstavka"/>
    <w:uiPriority w:val="99"/>
    <w:unhideWhenUsed/>
    <w:rsid w:val="00C94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4741">
      <w:bodyDiv w:val="1"/>
      <w:marLeft w:val="0"/>
      <w:marRight w:val="0"/>
      <w:marTop w:val="0"/>
      <w:marBottom w:val="0"/>
      <w:divBdr>
        <w:top w:val="none" w:sz="0" w:space="0" w:color="auto"/>
        <w:left w:val="none" w:sz="0" w:space="0" w:color="auto"/>
        <w:bottom w:val="none" w:sz="0" w:space="0" w:color="auto"/>
        <w:right w:val="none" w:sz="0" w:space="0" w:color="auto"/>
      </w:divBdr>
    </w:div>
    <w:div w:id="304163763">
      <w:bodyDiv w:val="1"/>
      <w:marLeft w:val="0"/>
      <w:marRight w:val="0"/>
      <w:marTop w:val="0"/>
      <w:marBottom w:val="0"/>
      <w:divBdr>
        <w:top w:val="none" w:sz="0" w:space="0" w:color="auto"/>
        <w:left w:val="none" w:sz="0" w:space="0" w:color="auto"/>
        <w:bottom w:val="none" w:sz="0" w:space="0" w:color="auto"/>
        <w:right w:val="none" w:sz="0" w:space="0" w:color="auto"/>
      </w:divBdr>
    </w:div>
    <w:div w:id="401410049">
      <w:bodyDiv w:val="1"/>
      <w:marLeft w:val="0"/>
      <w:marRight w:val="0"/>
      <w:marTop w:val="0"/>
      <w:marBottom w:val="0"/>
      <w:divBdr>
        <w:top w:val="none" w:sz="0" w:space="0" w:color="auto"/>
        <w:left w:val="none" w:sz="0" w:space="0" w:color="auto"/>
        <w:bottom w:val="none" w:sz="0" w:space="0" w:color="auto"/>
        <w:right w:val="none" w:sz="0" w:space="0" w:color="auto"/>
      </w:divBdr>
    </w:div>
    <w:div w:id="413863867">
      <w:bodyDiv w:val="1"/>
      <w:marLeft w:val="0"/>
      <w:marRight w:val="0"/>
      <w:marTop w:val="0"/>
      <w:marBottom w:val="0"/>
      <w:divBdr>
        <w:top w:val="none" w:sz="0" w:space="0" w:color="auto"/>
        <w:left w:val="none" w:sz="0" w:space="0" w:color="auto"/>
        <w:bottom w:val="none" w:sz="0" w:space="0" w:color="auto"/>
        <w:right w:val="none" w:sz="0" w:space="0" w:color="auto"/>
      </w:divBdr>
    </w:div>
    <w:div w:id="494034334">
      <w:bodyDiv w:val="1"/>
      <w:marLeft w:val="0"/>
      <w:marRight w:val="0"/>
      <w:marTop w:val="0"/>
      <w:marBottom w:val="0"/>
      <w:divBdr>
        <w:top w:val="none" w:sz="0" w:space="0" w:color="auto"/>
        <w:left w:val="none" w:sz="0" w:space="0" w:color="auto"/>
        <w:bottom w:val="none" w:sz="0" w:space="0" w:color="auto"/>
        <w:right w:val="none" w:sz="0" w:space="0" w:color="auto"/>
      </w:divBdr>
    </w:div>
    <w:div w:id="739016522">
      <w:bodyDiv w:val="1"/>
      <w:marLeft w:val="0"/>
      <w:marRight w:val="0"/>
      <w:marTop w:val="0"/>
      <w:marBottom w:val="0"/>
      <w:divBdr>
        <w:top w:val="none" w:sz="0" w:space="0" w:color="auto"/>
        <w:left w:val="none" w:sz="0" w:space="0" w:color="auto"/>
        <w:bottom w:val="none" w:sz="0" w:space="0" w:color="auto"/>
        <w:right w:val="none" w:sz="0" w:space="0" w:color="auto"/>
      </w:divBdr>
    </w:div>
    <w:div w:id="876041485">
      <w:bodyDiv w:val="1"/>
      <w:marLeft w:val="0"/>
      <w:marRight w:val="0"/>
      <w:marTop w:val="0"/>
      <w:marBottom w:val="0"/>
      <w:divBdr>
        <w:top w:val="none" w:sz="0" w:space="0" w:color="auto"/>
        <w:left w:val="none" w:sz="0" w:space="0" w:color="auto"/>
        <w:bottom w:val="none" w:sz="0" w:space="0" w:color="auto"/>
        <w:right w:val="none" w:sz="0" w:space="0" w:color="auto"/>
      </w:divBdr>
    </w:div>
    <w:div w:id="880942818">
      <w:bodyDiv w:val="1"/>
      <w:marLeft w:val="0"/>
      <w:marRight w:val="0"/>
      <w:marTop w:val="0"/>
      <w:marBottom w:val="0"/>
      <w:divBdr>
        <w:top w:val="none" w:sz="0" w:space="0" w:color="auto"/>
        <w:left w:val="none" w:sz="0" w:space="0" w:color="auto"/>
        <w:bottom w:val="none" w:sz="0" w:space="0" w:color="auto"/>
        <w:right w:val="none" w:sz="0" w:space="0" w:color="auto"/>
      </w:divBdr>
    </w:div>
    <w:div w:id="1178495233">
      <w:bodyDiv w:val="1"/>
      <w:marLeft w:val="0"/>
      <w:marRight w:val="0"/>
      <w:marTop w:val="0"/>
      <w:marBottom w:val="0"/>
      <w:divBdr>
        <w:top w:val="none" w:sz="0" w:space="0" w:color="auto"/>
        <w:left w:val="none" w:sz="0" w:space="0" w:color="auto"/>
        <w:bottom w:val="none" w:sz="0" w:space="0" w:color="auto"/>
        <w:right w:val="none" w:sz="0" w:space="0" w:color="auto"/>
      </w:divBdr>
    </w:div>
    <w:div w:id="1515264255">
      <w:bodyDiv w:val="1"/>
      <w:marLeft w:val="0"/>
      <w:marRight w:val="0"/>
      <w:marTop w:val="0"/>
      <w:marBottom w:val="0"/>
      <w:divBdr>
        <w:top w:val="none" w:sz="0" w:space="0" w:color="auto"/>
        <w:left w:val="none" w:sz="0" w:space="0" w:color="auto"/>
        <w:bottom w:val="none" w:sz="0" w:space="0" w:color="auto"/>
        <w:right w:val="none" w:sz="0" w:space="0" w:color="auto"/>
      </w:divBdr>
    </w:div>
    <w:div w:id="1659653312">
      <w:bodyDiv w:val="1"/>
      <w:marLeft w:val="0"/>
      <w:marRight w:val="0"/>
      <w:marTop w:val="0"/>
      <w:marBottom w:val="0"/>
      <w:divBdr>
        <w:top w:val="none" w:sz="0" w:space="0" w:color="auto"/>
        <w:left w:val="none" w:sz="0" w:space="0" w:color="auto"/>
        <w:bottom w:val="none" w:sz="0" w:space="0" w:color="auto"/>
        <w:right w:val="none" w:sz="0" w:space="0" w:color="auto"/>
      </w:divBdr>
    </w:div>
    <w:div w:id="1676885259">
      <w:bodyDiv w:val="1"/>
      <w:marLeft w:val="0"/>
      <w:marRight w:val="0"/>
      <w:marTop w:val="0"/>
      <w:marBottom w:val="0"/>
      <w:divBdr>
        <w:top w:val="none" w:sz="0" w:space="0" w:color="auto"/>
        <w:left w:val="none" w:sz="0" w:space="0" w:color="auto"/>
        <w:bottom w:val="none" w:sz="0" w:space="0" w:color="auto"/>
        <w:right w:val="none" w:sz="0" w:space="0" w:color="auto"/>
      </w:divBdr>
    </w:div>
    <w:div w:id="17380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uimpuls.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vod-krog.s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zavod-krog.si/mednarodnorazvojnosodelovanje" TargetMode="External"/><Relationship Id="rId11" Type="http://schemas.openxmlformats.org/officeDocument/2006/relationships/hyperlink" Target="https://www.gov.si/podrocja/zunanje-zadeve/mednarodno-razvojno-sodelovanje-in-humanitarna-pomoc/"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gov.si/drzavni-organi/ministrstva/ministrstvo-za-zunanje-in-evropske-zadev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krerozaj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Microsoftov račun</cp:lastModifiedBy>
  <cp:revision>2</cp:revision>
  <cp:lastPrinted>2023-10-06T08:06:00Z</cp:lastPrinted>
  <dcterms:created xsi:type="dcterms:W3CDTF">2023-12-18T21:54:00Z</dcterms:created>
  <dcterms:modified xsi:type="dcterms:W3CDTF">2023-12-18T21:54:00Z</dcterms:modified>
</cp:coreProperties>
</file>